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4A" w:rsidRDefault="00AE7A4A" w:rsidP="00AE7A4A">
      <w:r>
        <w:rPr>
          <w:rFonts w:hint="eastAsia"/>
        </w:rPr>
        <w:t>附件：</w:t>
      </w:r>
    </w:p>
    <w:p w:rsidR="00AE7A4A" w:rsidRDefault="00AE7A4A" w:rsidP="00AE7A4A"/>
    <w:p w:rsidR="00AE7A4A" w:rsidRDefault="00AE7A4A" w:rsidP="00072D3B">
      <w:pPr>
        <w:jc w:val="center"/>
      </w:pPr>
      <w:r w:rsidRPr="00AE7A4A">
        <w:rPr>
          <w:rFonts w:hint="eastAsia"/>
          <w:sz w:val="28"/>
        </w:rPr>
        <w:t>合理用药系统内容及要求</w:t>
      </w:r>
    </w:p>
    <w:p w:rsidR="00AE7A4A" w:rsidRDefault="00AE7A4A" w:rsidP="00AE7A4A">
      <w:r>
        <w:rPr>
          <w:rFonts w:hint="eastAsia"/>
        </w:rPr>
        <w:t>报价一览表</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6715"/>
      </w:tblGrid>
      <w:tr w:rsidR="00AE7A4A" w:rsidRPr="00AE7A4A" w:rsidTr="00072D3B">
        <w:trPr>
          <w:trHeight w:val="786"/>
          <w:jc w:val="center"/>
        </w:trPr>
        <w:tc>
          <w:tcPr>
            <w:tcW w:w="1868" w:type="dxa"/>
            <w:vAlign w:val="center"/>
          </w:tcPr>
          <w:p w:rsidR="00AE7A4A" w:rsidRPr="00AE7A4A" w:rsidRDefault="00AE7A4A" w:rsidP="00AE7A4A">
            <w:r>
              <w:rPr>
                <w:rFonts w:hint="eastAsia"/>
              </w:rPr>
              <w:t>服务商</w:t>
            </w:r>
            <w:r w:rsidRPr="00AE7A4A">
              <w:rPr>
                <w:rFonts w:hint="eastAsia"/>
              </w:rPr>
              <w:t>名称</w:t>
            </w:r>
          </w:p>
        </w:tc>
        <w:tc>
          <w:tcPr>
            <w:tcW w:w="6715" w:type="dxa"/>
            <w:vAlign w:val="center"/>
          </w:tcPr>
          <w:p w:rsidR="00AE7A4A" w:rsidRPr="00AE7A4A" w:rsidRDefault="00AE7A4A" w:rsidP="00AE7A4A"/>
        </w:tc>
      </w:tr>
      <w:tr w:rsidR="00AE7A4A" w:rsidRPr="00AE7A4A" w:rsidTr="00072D3B">
        <w:trPr>
          <w:cantSplit/>
          <w:trHeight w:val="606"/>
          <w:jc w:val="center"/>
        </w:trPr>
        <w:tc>
          <w:tcPr>
            <w:tcW w:w="1868" w:type="dxa"/>
            <w:vAlign w:val="center"/>
          </w:tcPr>
          <w:p w:rsidR="00AE7A4A" w:rsidRPr="00AE7A4A" w:rsidRDefault="00AE7A4A" w:rsidP="00AE7A4A">
            <w:r>
              <w:rPr>
                <w:rFonts w:hint="eastAsia"/>
              </w:rPr>
              <w:t>项目名称</w:t>
            </w:r>
          </w:p>
        </w:tc>
        <w:tc>
          <w:tcPr>
            <w:tcW w:w="6715" w:type="dxa"/>
            <w:vAlign w:val="center"/>
          </w:tcPr>
          <w:p w:rsidR="00AE7A4A" w:rsidRPr="00AE7A4A" w:rsidRDefault="00AE7A4A" w:rsidP="00AE7A4A">
            <w:r w:rsidRPr="00AE7A4A">
              <w:rPr>
                <w:rFonts w:hint="eastAsia"/>
              </w:rPr>
              <w:t>福建中医药大学国医堂门诊部合理用药系统市场调研</w:t>
            </w:r>
          </w:p>
        </w:tc>
      </w:tr>
      <w:tr w:rsidR="00AE7A4A" w:rsidRPr="00AE7A4A" w:rsidTr="00072D3B">
        <w:trPr>
          <w:trHeight w:val="717"/>
          <w:jc w:val="center"/>
        </w:trPr>
        <w:tc>
          <w:tcPr>
            <w:tcW w:w="8583" w:type="dxa"/>
            <w:gridSpan w:val="2"/>
            <w:vAlign w:val="center"/>
          </w:tcPr>
          <w:p w:rsidR="00AE7A4A" w:rsidRPr="00AE7A4A" w:rsidRDefault="00AE7A4A" w:rsidP="00AE7A4A">
            <w:r w:rsidRPr="00AE7A4A">
              <w:rPr>
                <w:rFonts w:hint="eastAsia"/>
              </w:rPr>
              <w:t>报价：</w:t>
            </w:r>
            <w:r w:rsidRPr="00AE7A4A">
              <w:rPr>
                <w:rFonts w:hint="eastAsia"/>
                <w:u w:val="single"/>
              </w:rPr>
              <w:t>人民币</w:t>
            </w:r>
            <w:r w:rsidRPr="00AE7A4A">
              <w:rPr>
                <w:rFonts w:hint="eastAsia"/>
                <w:u w:val="single"/>
              </w:rPr>
              <w:t xml:space="preserve">      </w:t>
            </w:r>
            <w:r w:rsidRPr="00AE7A4A">
              <w:rPr>
                <w:rFonts w:hint="eastAsia"/>
                <w:u w:val="single"/>
              </w:rPr>
              <w:t>万</w:t>
            </w:r>
            <w:r w:rsidRPr="00AE7A4A">
              <w:rPr>
                <w:rFonts w:hint="eastAsia"/>
                <w:u w:val="single"/>
              </w:rPr>
              <w:t xml:space="preserve"> </w:t>
            </w:r>
            <w:r w:rsidRPr="00AE7A4A">
              <w:rPr>
                <w:rFonts w:hint="eastAsia"/>
                <w:u w:val="single"/>
              </w:rPr>
              <w:t xml:space="preserve">　仟</w:t>
            </w:r>
            <w:r w:rsidRPr="00AE7A4A">
              <w:rPr>
                <w:rFonts w:hint="eastAsia"/>
                <w:u w:val="single"/>
              </w:rPr>
              <w:t xml:space="preserve">  </w:t>
            </w:r>
            <w:r w:rsidRPr="00AE7A4A">
              <w:rPr>
                <w:rFonts w:hint="eastAsia"/>
                <w:u w:val="single"/>
              </w:rPr>
              <w:t xml:space="preserve">　佰</w:t>
            </w:r>
            <w:r w:rsidRPr="00AE7A4A">
              <w:rPr>
                <w:rFonts w:hint="eastAsia"/>
                <w:u w:val="single"/>
              </w:rPr>
              <w:t xml:space="preserve"> </w:t>
            </w:r>
            <w:r w:rsidRPr="00AE7A4A">
              <w:rPr>
                <w:rFonts w:hint="eastAsia"/>
                <w:u w:val="single"/>
              </w:rPr>
              <w:t xml:space="preserve">　</w:t>
            </w:r>
            <w:r w:rsidRPr="00AE7A4A">
              <w:rPr>
                <w:rFonts w:hint="eastAsia"/>
                <w:u w:val="single"/>
              </w:rPr>
              <w:t xml:space="preserve"> </w:t>
            </w:r>
            <w:r w:rsidRPr="00AE7A4A">
              <w:rPr>
                <w:rFonts w:hint="eastAsia"/>
                <w:u w:val="single"/>
              </w:rPr>
              <w:t>拾</w:t>
            </w:r>
            <w:r w:rsidRPr="00AE7A4A">
              <w:rPr>
                <w:rFonts w:hint="eastAsia"/>
                <w:u w:val="single"/>
              </w:rPr>
              <w:t xml:space="preserve">   </w:t>
            </w:r>
            <w:r w:rsidRPr="00AE7A4A">
              <w:rPr>
                <w:rFonts w:hint="eastAsia"/>
                <w:u w:val="single"/>
              </w:rPr>
              <w:t>元</w:t>
            </w:r>
            <w:r w:rsidRPr="00AE7A4A">
              <w:rPr>
                <w:rFonts w:hint="eastAsia"/>
                <w:u w:val="single"/>
              </w:rPr>
              <w:t xml:space="preserve">   </w:t>
            </w:r>
            <w:r w:rsidRPr="00AE7A4A">
              <w:rPr>
                <w:rFonts w:hint="eastAsia"/>
                <w:u w:val="single"/>
              </w:rPr>
              <w:t>角</w:t>
            </w:r>
            <w:r w:rsidRPr="00AE7A4A">
              <w:rPr>
                <w:rFonts w:hint="eastAsia"/>
                <w:u w:val="single"/>
              </w:rPr>
              <w:t xml:space="preserve">   </w:t>
            </w:r>
            <w:r w:rsidRPr="00AE7A4A">
              <w:rPr>
                <w:rFonts w:hint="eastAsia"/>
                <w:u w:val="single"/>
              </w:rPr>
              <w:t>分</w:t>
            </w:r>
            <w:r w:rsidRPr="00AE7A4A">
              <w:rPr>
                <w:rFonts w:hint="eastAsia"/>
                <w:u w:val="single"/>
              </w:rPr>
              <w:t xml:space="preserve">   </w:t>
            </w:r>
            <w:r w:rsidRPr="00AE7A4A">
              <w:rPr>
                <w:rFonts w:hint="eastAsia"/>
                <w:u w:val="single"/>
              </w:rPr>
              <w:t xml:space="preserve">￥　</w:t>
            </w:r>
            <w:r w:rsidRPr="00AE7A4A">
              <w:rPr>
                <w:rFonts w:hint="eastAsia"/>
                <w:u w:val="single"/>
              </w:rPr>
              <w:t xml:space="preserve">     </w:t>
            </w:r>
            <w:r w:rsidRPr="00AE7A4A">
              <w:rPr>
                <w:rFonts w:hint="eastAsia"/>
                <w:u w:val="single"/>
              </w:rPr>
              <w:t xml:space="preserve">　元</w:t>
            </w:r>
            <w:r w:rsidRPr="00AE7A4A">
              <w:rPr>
                <w:rFonts w:hint="eastAsia"/>
                <w:u w:val="single"/>
              </w:rPr>
              <w:t xml:space="preserve"> </w:t>
            </w:r>
          </w:p>
        </w:tc>
      </w:tr>
    </w:tbl>
    <w:p w:rsidR="00AE7A4A" w:rsidRPr="00AE7A4A" w:rsidRDefault="00AE7A4A" w:rsidP="00AE7A4A"/>
    <w:tbl>
      <w:tblPr>
        <w:tblStyle w:val="a7"/>
        <w:tblW w:w="0" w:type="auto"/>
        <w:jc w:val="center"/>
        <w:tblLook w:val="04A0" w:firstRow="1" w:lastRow="0" w:firstColumn="1" w:lastColumn="0" w:noHBand="0" w:noVBand="1"/>
      </w:tblPr>
      <w:tblGrid>
        <w:gridCol w:w="456"/>
        <w:gridCol w:w="1418"/>
        <w:gridCol w:w="6648"/>
      </w:tblGrid>
      <w:tr w:rsidR="00072D3B" w:rsidRPr="00072D3B" w:rsidTr="00AE5E4C">
        <w:trPr>
          <w:trHeight w:val="441"/>
          <w:jc w:val="center"/>
        </w:trPr>
        <w:tc>
          <w:tcPr>
            <w:tcW w:w="0" w:type="auto"/>
            <w:vAlign w:val="center"/>
          </w:tcPr>
          <w:p w:rsidR="00072D3B" w:rsidRPr="00072D3B" w:rsidRDefault="00072D3B" w:rsidP="00072D3B">
            <w:r w:rsidRPr="00072D3B">
              <w:t>序号</w:t>
            </w:r>
          </w:p>
        </w:tc>
        <w:tc>
          <w:tcPr>
            <w:tcW w:w="1465" w:type="dxa"/>
            <w:vAlign w:val="center"/>
          </w:tcPr>
          <w:p w:rsidR="00072D3B" w:rsidRPr="00072D3B" w:rsidRDefault="00072D3B" w:rsidP="00072D3B">
            <w:r w:rsidRPr="00072D3B">
              <w:t>子项</w:t>
            </w:r>
          </w:p>
        </w:tc>
        <w:tc>
          <w:tcPr>
            <w:tcW w:w="7024" w:type="dxa"/>
            <w:vAlign w:val="center"/>
          </w:tcPr>
          <w:p w:rsidR="00072D3B" w:rsidRPr="00072D3B" w:rsidRDefault="00072D3B" w:rsidP="00072D3B">
            <w:r w:rsidRPr="00072D3B">
              <w:t>要求</w:t>
            </w:r>
          </w:p>
        </w:tc>
      </w:tr>
      <w:tr w:rsidR="00072D3B" w:rsidRPr="00072D3B" w:rsidTr="00AE5E4C">
        <w:trPr>
          <w:jc w:val="center"/>
        </w:trPr>
        <w:tc>
          <w:tcPr>
            <w:tcW w:w="9185" w:type="dxa"/>
            <w:gridSpan w:val="3"/>
            <w:vAlign w:val="center"/>
          </w:tcPr>
          <w:p w:rsidR="00072D3B" w:rsidRPr="00072D3B" w:rsidRDefault="00072D3B" w:rsidP="00072D3B">
            <w:pPr>
              <w:rPr>
                <w:b/>
                <w:bCs/>
              </w:rPr>
            </w:pPr>
            <w:r w:rsidRPr="00072D3B">
              <w:rPr>
                <w:rFonts w:hint="eastAsia"/>
                <w:b/>
                <w:bCs/>
              </w:rPr>
              <w:t>系统审查功能要求</w:t>
            </w:r>
          </w:p>
        </w:tc>
      </w:tr>
      <w:tr w:rsidR="00072D3B" w:rsidRPr="00072D3B" w:rsidTr="00AE5E4C">
        <w:trPr>
          <w:jc w:val="center"/>
        </w:trPr>
        <w:tc>
          <w:tcPr>
            <w:tcW w:w="0" w:type="auto"/>
            <w:vAlign w:val="center"/>
          </w:tcPr>
          <w:p w:rsidR="00072D3B" w:rsidRPr="00072D3B" w:rsidRDefault="00072D3B" w:rsidP="00072D3B">
            <w:pPr>
              <w:numPr>
                <w:ilvl w:val="0"/>
                <w:numId w:val="2"/>
              </w:numPr>
            </w:pPr>
          </w:p>
        </w:tc>
        <w:tc>
          <w:tcPr>
            <w:tcW w:w="1465" w:type="dxa"/>
            <w:vAlign w:val="center"/>
          </w:tcPr>
          <w:p w:rsidR="00072D3B" w:rsidRPr="00072D3B" w:rsidRDefault="00072D3B" w:rsidP="00072D3B">
            <w:r w:rsidRPr="00072D3B">
              <w:rPr>
                <w:rFonts w:hint="eastAsia"/>
              </w:rPr>
              <w:t>处方（医嘱）用药审查功能</w:t>
            </w:r>
          </w:p>
        </w:tc>
        <w:tc>
          <w:tcPr>
            <w:tcW w:w="7024" w:type="dxa"/>
            <w:vAlign w:val="center"/>
          </w:tcPr>
          <w:p w:rsidR="00072D3B" w:rsidRPr="00072D3B" w:rsidRDefault="00072D3B" w:rsidP="00072D3B">
            <w:r w:rsidRPr="00072D3B">
              <w:rPr>
                <w:rFonts w:hint="eastAsia"/>
              </w:rPr>
              <w:t>处方（医嘱）用药进行剂量审查、累积剂量审查、超多日用量审查、给药途径审查、相互作用审查、不良反应审查、特殊人群（儿童、成人、老人、妊娠、哺乳、性别）用药审查、重复用药（重复成分、重复治疗</w:t>
            </w:r>
            <w:bookmarkStart w:id="0" w:name="_GoBack"/>
            <w:bookmarkEnd w:id="0"/>
            <w:r w:rsidRPr="00072D3B">
              <w:rPr>
                <w:rFonts w:hint="eastAsia"/>
              </w:rPr>
              <w:t>）审查、适应症审查、药物过敏审查、规范性审查、</w:t>
            </w:r>
            <w:proofErr w:type="gramStart"/>
            <w:r w:rsidRPr="00072D3B">
              <w:rPr>
                <w:rFonts w:hint="eastAsia"/>
              </w:rPr>
              <w:t>医</w:t>
            </w:r>
            <w:proofErr w:type="gramEnd"/>
            <w:r w:rsidRPr="00072D3B">
              <w:rPr>
                <w:rFonts w:hint="eastAsia"/>
              </w:rPr>
              <w:t>保审查、监测指标审查、越权用药审查等、并提示医生。</w:t>
            </w:r>
          </w:p>
        </w:tc>
      </w:tr>
      <w:tr w:rsidR="00072D3B" w:rsidRPr="00072D3B" w:rsidTr="00AE5E4C">
        <w:trPr>
          <w:jc w:val="center"/>
        </w:trPr>
        <w:tc>
          <w:tcPr>
            <w:tcW w:w="0" w:type="auto"/>
            <w:vAlign w:val="center"/>
          </w:tcPr>
          <w:p w:rsidR="00072D3B" w:rsidRPr="00072D3B" w:rsidRDefault="00072D3B" w:rsidP="00072D3B">
            <w:pPr>
              <w:numPr>
                <w:ilvl w:val="0"/>
                <w:numId w:val="2"/>
              </w:numPr>
            </w:pPr>
          </w:p>
        </w:tc>
        <w:tc>
          <w:tcPr>
            <w:tcW w:w="1465" w:type="dxa"/>
            <w:vAlign w:val="center"/>
          </w:tcPr>
          <w:p w:rsidR="00072D3B" w:rsidRPr="00072D3B" w:rsidRDefault="00072D3B" w:rsidP="00072D3B">
            <w:r w:rsidRPr="00072D3B">
              <w:rPr>
                <w:rFonts w:hint="eastAsia"/>
              </w:rPr>
              <w:t>药品信息提示功能</w:t>
            </w:r>
          </w:p>
        </w:tc>
        <w:tc>
          <w:tcPr>
            <w:tcW w:w="7024" w:type="dxa"/>
            <w:vAlign w:val="center"/>
          </w:tcPr>
          <w:p w:rsidR="00072D3B" w:rsidRPr="00072D3B" w:rsidRDefault="00072D3B" w:rsidP="00072D3B">
            <w:r w:rsidRPr="00072D3B">
              <w:rPr>
                <w:rFonts w:hint="eastAsia"/>
              </w:rPr>
              <w:t>可快捷查看药品相关重要信息；药品厂家说明书，查询相应药品的中药材专论信息。</w:t>
            </w:r>
          </w:p>
        </w:tc>
      </w:tr>
      <w:tr w:rsidR="00072D3B" w:rsidRPr="00072D3B" w:rsidTr="00AE5E4C">
        <w:trPr>
          <w:jc w:val="center"/>
        </w:trPr>
        <w:tc>
          <w:tcPr>
            <w:tcW w:w="0" w:type="auto"/>
            <w:vAlign w:val="center"/>
          </w:tcPr>
          <w:p w:rsidR="00072D3B" w:rsidRPr="00072D3B" w:rsidRDefault="00072D3B" w:rsidP="00072D3B">
            <w:pPr>
              <w:numPr>
                <w:ilvl w:val="0"/>
                <w:numId w:val="2"/>
              </w:numPr>
            </w:pPr>
          </w:p>
        </w:tc>
        <w:tc>
          <w:tcPr>
            <w:tcW w:w="1465" w:type="dxa"/>
            <w:vAlign w:val="center"/>
          </w:tcPr>
          <w:p w:rsidR="00072D3B" w:rsidRPr="00072D3B" w:rsidRDefault="00072D3B" w:rsidP="00072D3B">
            <w:r w:rsidRPr="00072D3B">
              <w:rPr>
                <w:rFonts w:hint="eastAsia"/>
              </w:rPr>
              <w:t>协定方专项管控</w:t>
            </w:r>
          </w:p>
        </w:tc>
        <w:tc>
          <w:tcPr>
            <w:tcW w:w="7024" w:type="dxa"/>
            <w:vAlign w:val="center"/>
          </w:tcPr>
          <w:p w:rsidR="00072D3B" w:rsidRPr="00072D3B" w:rsidRDefault="00072D3B" w:rsidP="00072D3B">
            <w:r w:rsidRPr="00072D3B">
              <w:rPr>
                <w:rFonts w:hint="eastAsia"/>
              </w:rPr>
              <w:t>提供医院中药协定方证型适宜性审查。</w:t>
            </w:r>
          </w:p>
        </w:tc>
      </w:tr>
      <w:tr w:rsidR="00072D3B" w:rsidRPr="00072D3B" w:rsidTr="00AE5E4C">
        <w:trPr>
          <w:jc w:val="center"/>
        </w:trPr>
        <w:tc>
          <w:tcPr>
            <w:tcW w:w="0" w:type="auto"/>
            <w:vAlign w:val="center"/>
          </w:tcPr>
          <w:p w:rsidR="00072D3B" w:rsidRPr="00072D3B" w:rsidRDefault="00072D3B" w:rsidP="00072D3B">
            <w:pPr>
              <w:numPr>
                <w:ilvl w:val="0"/>
                <w:numId w:val="2"/>
              </w:numPr>
            </w:pPr>
          </w:p>
        </w:tc>
        <w:tc>
          <w:tcPr>
            <w:tcW w:w="1465" w:type="dxa"/>
            <w:vAlign w:val="center"/>
          </w:tcPr>
          <w:p w:rsidR="00072D3B" w:rsidRPr="00072D3B" w:rsidRDefault="00072D3B" w:rsidP="00072D3B">
            <w:r w:rsidRPr="00072D3B">
              <w:rPr>
                <w:rFonts w:hint="eastAsia"/>
              </w:rPr>
              <w:t>审查规则自定义功能（医院专家知识库）</w:t>
            </w:r>
          </w:p>
        </w:tc>
        <w:tc>
          <w:tcPr>
            <w:tcW w:w="7024" w:type="dxa"/>
            <w:vAlign w:val="center"/>
          </w:tcPr>
          <w:p w:rsidR="00072D3B" w:rsidRPr="00072D3B" w:rsidRDefault="00072D3B" w:rsidP="00072D3B">
            <w:pPr>
              <w:rPr>
                <w:bCs/>
              </w:rPr>
            </w:pPr>
            <w:r w:rsidRPr="00072D3B">
              <w:rPr>
                <w:rFonts w:hint="eastAsia"/>
                <w:bCs/>
              </w:rPr>
              <w:t>提供多种自定义方式：</w:t>
            </w:r>
          </w:p>
          <w:p w:rsidR="00072D3B" w:rsidRPr="00072D3B" w:rsidRDefault="00072D3B" w:rsidP="00072D3B">
            <w:pPr>
              <w:rPr>
                <w:bCs/>
              </w:rPr>
            </w:pPr>
            <w:r w:rsidRPr="00072D3B">
              <w:rPr>
                <w:rFonts w:hint="eastAsia"/>
                <w:bCs/>
              </w:rPr>
              <w:t>（</w:t>
            </w:r>
            <w:r w:rsidRPr="00072D3B">
              <w:rPr>
                <w:rFonts w:hint="eastAsia"/>
                <w:bCs/>
              </w:rPr>
              <w:t>1</w:t>
            </w:r>
            <w:r w:rsidRPr="00072D3B">
              <w:rPr>
                <w:rFonts w:hint="eastAsia"/>
                <w:bCs/>
              </w:rPr>
              <w:t>）基于系统审查数据自定义方式，节省药师工作量；</w:t>
            </w:r>
          </w:p>
          <w:p w:rsidR="00072D3B" w:rsidRPr="00072D3B" w:rsidRDefault="00072D3B" w:rsidP="00072D3B">
            <w:pPr>
              <w:rPr>
                <w:bCs/>
              </w:rPr>
            </w:pPr>
            <w:r w:rsidRPr="00072D3B">
              <w:rPr>
                <w:rFonts w:hint="eastAsia"/>
                <w:bCs/>
              </w:rPr>
              <w:t>（</w:t>
            </w:r>
            <w:r w:rsidRPr="00072D3B">
              <w:rPr>
                <w:rFonts w:hint="eastAsia"/>
                <w:bCs/>
              </w:rPr>
              <w:t>2</w:t>
            </w:r>
            <w:r w:rsidRPr="00072D3B">
              <w:rPr>
                <w:rFonts w:hint="eastAsia"/>
                <w:bCs/>
              </w:rPr>
              <w:t>）可完全由用户新建审查规则包括审查要素和审查逻辑。</w:t>
            </w:r>
          </w:p>
        </w:tc>
      </w:tr>
      <w:tr w:rsidR="00072D3B" w:rsidRPr="00072D3B" w:rsidTr="00AE5E4C">
        <w:trPr>
          <w:jc w:val="center"/>
        </w:trPr>
        <w:tc>
          <w:tcPr>
            <w:tcW w:w="9185" w:type="dxa"/>
            <w:gridSpan w:val="3"/>
            <w:vAlign w:val="center"/>
          </w:tcPr>
          <w:p w:rsidR="00072D3B" w:rsidRPr="00072D3B" w:rsidRDefault="00072D3B" w:rsidP="00072D3B">
            <w:pPr>
              <w:rPr>
                <w:b/>
                <w:bCs/>
              </w:rPr>
            </w:pPr>
            <w:r w:rsidRPr="00072D3B">
              <w:rPr>
                <w:rFonts w:hint="eastAsia"/>
                <w:b/>
                <w:bCs/>
              </w:rPr>
              <w:t>药师审方干预功能要求</w:t>
            </w:r>
          </w:p>
        </w:tc>
      </w:tr>
      <w:tr w:rsidR="00072D3B" w:rsidRPr="00072D3B" w:rsidTr="00AE5E4C">
        <w:trPr>
          <w:jc w:val="center"/>
        </w:trPr>
        <w:tc>
          <w:tcPr>
            <w:tcW w:w="0" w:type="auto"/>
            <w:vAlign w:val="center"/>
          </w:tcPr>
          <w:p w:rsidR="00072D3B" w:rsidRPr="00072D3B" w:rsidRDefault="00072D3B" w:rsidP="00072D3B">
            <w:pPr>
              <w:numPr>
                <w:ilvl w:val="0"/>
                <w:numId w:val="8"/>
              </w:numPr>
            </w:pPr>
          </w:p>
        </w:tc>
        <w:tc>
          <w:tcPr>
            <w:tcW w:w="1465" w:type="dxa"/>
            <w:vAlign w:val="center"/>
          </w:tcPr>
          <w:p w:rsidR="00072D3B" w:rsidRPr="00072D3B" w:rsidRDefault="00072D3B" w:rsidP="00072D3B">
            <w:r w:rsidRPr="00072D3B">
              <w:rPr>
                <w:rFonts w:hint="eastAsia"/>
              </w:rPr>
              <w:t>审方时机和过程</w:t>
            </w:r>
          </w:p>
        </w:tc>
        <w:tc>
          <w:tcPr>
            <w:tcW w:w="7024" w:type="dxa"/>
            <w:vAlign w:val="center"/>
          </w:tcPr>
          <w:p w:rsidR="00072D3B" w:rsidRPr="00072D3B" w:rsidRDefault="00072D3B" w:rsidP="00072D3B">
            <w:r w:rsidRPr="00072D3B">
              <w:rPr>
                <w:rFonts w:hint="eastAsia"/>
              </w:rPr>
              <w:t>药师审方工作平台，帮助门诊药师在患者缴费前完成门诊处方实时审查。系统先自动审查出问题处方，再由药师人工审查，</w:t>
            </w:r>
            <w:r w:rsidRPr="00072D3B">
              <w:rPr>
                <w:rFonts w:hint="eastAsia"/>
              </w:rPr>
              <w:lastRenderedPageBreak/>
              <w:t>审查过程中药师可以与医生实时互动，直到处方通过。</w:t>
            </w:r>
          </w:p>
        </w:tc>
      </w:tr>
      <w:tr w:rsidR="00072D3B" w:rsidRPr="00072D3B" w:rsidTr="00AE5E4C">
        <w:trPr>
          <w:jc w:val="center"/>
        </w:trPr>
        <w:tc>
          <w:tcPr>
            <w:tcW w:w="0" w:type="auto"/>
            <w:vAlign w:val="center"/>
          </w:tcPr>
          <w:p w:rsidR="00072D3B" w:rsidRPr="00072D3B" w:rsidRDefault="00072D3B" w:rsidP="00072D3B">
            <w:pPr>
              <w:numPr>
                <w:ilvl w:val="0"/>
                <w:numId w:val="8"/>
              </w:numPr>
            </w:pPr>
          </w:p>
        </w:tc>
        <w:tc>
          <w:tcPr>
            <w:tcW w:w="1465" w:type="dxa"/>
            <w:vAlign w:val="center"/>
          </w:tcPr>
          <w:p w:rsidR="00072D3B" w:rsidRPr="00072D3B" w:rsidRDefault="00072D3B" w:rsidP="00072D3B">
            <w:r w:rsidRPr="00072D3B">
              <w:rPr>
                <w:rFonts w:hint="eastAsia"/>
              </w:rPr>
              <w:t>审方干预功能</w:t>
            </w:r>
          </w:p>
        </w:tc>
        <w:tc>
          <w:tcPr>
            <w:tcW w:w="7024" w:type="dxa"/>
            <w:vAlign w:val="center"/>
          </w:tcPr>
          <w:p w:rsidR="00072D3B" w:rsidRPr="00072D3B" w:rsidRDefault="00072D3B" w:rsidP="00072D3B">
            <w:bookmarkStart w:id="1" w:name="_Hlk109921512"/>
            <w:r w:rsidRPr="00072D3B">
              <w:rPr>
                <w:rFonts w:hint="eastAsia"/>
              </w:rPr>
              <w:t>2.1</w:t>
            </w:r>
            <w:r w:rsidRPr="00072D3B">
              <w:rPr>
                <w:rFonts w:hint="eastAsia"/>
              </w:rPr>
              <w:t>药师审查时，可在审查界面一体化查看当前处方历史干预记录，如医生操作、用药理由等，药师审查时可查看当前处方历史修改版本信息。</w:t>
            </w:r>
          </w:p>
          <w:bookmarkEnd w:id="1"/>
          <w:p w:rsidR="00072D3B" w:rsidRPr="00072D3B" w:rsidRDefault="00072D3B" w:rsidP="00072D3B">
            <w:r w:rsidRPr="00072D3B">
              <w:rPr>
                <w:rFonts w:hint="eastAsia"/>
              </w:rPr>
              <w:t>2.2</w:t>
            </w:r>
            <w:r w:rsidRPr="00072D3B">
              <w:rPr>
                <w:rFonts w:hint="eastAsia"/>
              </w:rPr>
              <w:t>药师可选择审核意见中的重点文字变色处理后发给医生。药师还可预设常用问题模板。</w:t>
            </w:r>
          </w:p>
          <w:p w:rsidR="00072D3B" w:rsidRPr="00072D3B" w:rsidRDefault="00072D3B" w:rsidP="00072D3B">
            <w:r w:rsidRPr="00072D3B">
              <w:rPr>
                <w:rFonts w:hint="eastAsia"/>
              </w:rPr>
              <w:t>2.3</w:t>
            </w:r>
            <w:r w:rsidRPr="00072D3B">
              <w:rPr>
                <w:rFonts w:hint="eastAsia"/>
              </w:rPr>
              <w:t>系统支持根据医生提交至药师处的中药处方智能检索近似经典方剂供药师参考。</w:t>
            </w:r>
          </w:p>
        </w:tc>
      </w:tr>
      <w:tr w:rsidR="00072D3B" w:rsidRPr="00072D3B" w:rsidTr="00AE5E4C">
        <w:trPr>
          <w:jc w:val="center"/>
        </w:trPr>
        <w:tc>
          <w:tcPr>
            <w:tcW w:w="0" w:type="auto"/>
            <w:vAlign w:val="center"/>
          </w:tcPr>
          <w:p w:rsidR="00072D3B" w:rsidRPr="00072D3B" w:rsidRDefault="00072D3B" w:rsidP="00072D3B">
            <w:pPr>
              <w:numPr>
                <w:ilvl w:val="0"/>
                <w:numId w:val="8"/>
              </w:numPr>
            </w:pPr>
          </w:p>
        </w:tc>
        <w:tc>
          <w:tcPr>
            <w:tcW w:w="1465" w:type="dxa"/>
            <w:vAlign w:val="center"/>
          </w:tcPr>
          <w:p w:rsidR="00072D3B" w:rsidRPr="00072D3B" w:rsidRDefault="00072D3B" w:rsidP="00072D3B">
            <w:r w:rsidRPr="00072D3B">
              <w:rPr>
                <w:rFonts w:hint="eastAsia"/>
              </w:rPr>
              <w:t>质量评价功能</w:t>
            </w:r>
          </w:p>
        </w:tc>
        <w:tc>
          <w:tcPr>
            <w:tcW w:w="7024" w:type="dxa"/>
            <w:vAlign w:val="center"/>
          </w:tcPr>
          <w:p w:rsidR="00072D3B" w:rsidRPr="00072D3B" w:rsidRDefault="00072D3B" w:rsidP="00072D3B">
            <w:pPr>
              <w:rPr>
                <w:b/>
                <w:bCs/>
              </w:rPr>
            </w:pPr>
            <w:r w:rsidRPr="00072D3B">
              <w:rPr>
                <w:rFonts w:hint="eastAsia"/>
              </w:rPr>
              <w:t>评价人可评估历史审核任务并设置问题推荐处置方案，供审方药师审核同一问题时参考。</w:t>
            </w:r>
          </w:p>
        </w:tc>
      </w:tr>
      <w:tr w:rsidR="00072D3B" w:rsidRPr="00072D3B" w:rsidTr="00AE5E4C">
        <w:trPr>
          <w:jc w:val="center"/>
        </w:trPr>
        <w:tc>
          <w:tcPr>
            <w:tcW w:w="0" w:type="auto"/>
            <w:vAlign w:val="center"/>
          </w:tcPr>
          <w:p w:rsidR="00072D3B" w:rsidRPr="00072D3B" w:rsidRDefault="00072D3B" w:rsidP="00072D3B">
            <w:pPr>
              <w:numPr>
                <w:ilvl w:val="0"/>
                <w:numId w:val="8"/>
              </w:numPr>
            </w:pPr>
          </w:p>
        </w:tc>
        <w:tc>
          <w:tcPr>
            <w:tcW w:w="1465" w:type="dxa"/>
            <w:vAlign w:val="center"/>
          </w:tcPr>
          <w:p w:rsidR="00072D3B" w:rsidRPr="00072D3B" w:rsidRDefault="00072D3B" w:rsidP="00072D3B">
            <w:r w:rsidRPr="00072D3B">
              <w:rPr>
                <w:rFonts w:hint="eastAsia"/>
              </w:rPr>
              <w:t>统计分析</w:t>
            </w:r>
          </w:p>
        </w:tc>
        <w:tc>
          <w:tcPr>
            <w:tcW w:w="7024" w:type="dxa"/>
            <w:vAlign w:val="center"/>
          </w:tcPr>
          <w:p w:rsidR="00072D3B" w:rsidRPr="00072D3B" w:rsidRDefault="00072D3B" w:rsidP="00072D3B">
            <w:pPr>
              <w:rPr>
                <w:bCs/>
              </w:rPr>
            </w:pPr>
            <w:r w:rsidRPr="00072D3B">
              <w:rPr>
                <w:rFonts w:hint="eastAsia"/>
                <w:bCs/>
              </w:rPr>
              <w:t>4.1</w:t>
            </w:r>
            <w:r w:rsidRPr="00072D3B">
              <w:rPr>
                <w:rFonts w:hint="eastAsia"/>
                <w:bCs/>
              </w:rPr>
              <w:t>可以统计门诊任务的审核率、干预率、合格率等重要指标，并可提供统计图。可按照科室、医生、药品、药师、药物类进行干预情况分类统计。</w:t>
            </w:r>
          </w:p>
          <w:p w:rsidR="00072D3B" w:rsidRPr="00072D3B" w:rsidRDefault="00072D3B" w:rsidP="00072D3B">
            <w:pPr>
              <w:rPr>
                <w:bCs/>
              </w:rPr>
            </w:pPr>
            <w:r w:rsidRPr="00072D3B">
              <w:rPr>
                <w:rFonts w:hint="eastAsia"/>
                <w:bCs/>
              </w:rPr>
              <w:t>4.2</w:t>
            </w:r>
            <w:r w:rsidRPr="00072D3B">
              <w:rPr>
                <w:rFonts w:hint="eastAsia"/>
                <w:bCs/>
              </w:rPr>
              <w:t>可以统计每个药师的监测时长、审核工作量、干预工作量和干预有效率，并可提供统计图。</w:t>
            </w:r>
          </w:p>
          <w:p w:rsidR="00072D3B" w:rsidRPr="00072D3B" w:rsidRDefault="00072D3B" w:rsidP="00072D3B">
            <w:r w:rsidRPr="00072D3B">
              <w:rPr>
                <w:rFonts w:hint="eastAsia"/>
              </w:rPr>
              <w:t>4.3</w:t>
            </w:r>
            <w:proofErr w:type="gramStart"/>
            <w:r w:rsidRPr="00072D3B">
              <w:rPr>
                <w:rFonts w:hint="eastAsia"/>
              </w:rPr>
              <w:t>医生端可通过</w:t>
            </w:r>
            <w:proofErr w:type="gramEnd"/>
            <w:r w:rsidRPr="00072D3B">
              <w:rPr>
                <w:rFonts w:hint="eastAsia"/>
              </w:rPr>
              <w:t>用药自查，查看自身任务的审核干预相关统计数据。</w:t>
            </w:r>
          </w:p>
        </w:tc>
      </w:tr>
      <w:tr w:rsidR="00072D3B" w:rsidRPr="00072D3B" w:rsidTr="00AE5E4C">
        <w:trPr>
          <w:jc w:val="center"/>
        </w:trPr>
        <w:tc>
          <w:tcPr>
            <w:tcW w:w="9185" w:type="dxa"/>
            <w:gridSpan w:val="3"/>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rPr>
                <w:b/>
                <w:bCs/>
              </w:rPr>
            </w:pPr>
            <w:r w:rsidRPr="00072D3B">
              <w:rPr>
                <w:rFonts w:hint="eastAsia"/>
                <w:b/>
                <w:bCs/>
              </w:rPr>
              <w:t>处方点评功能要求</w:t>
            </w:r>
          </w:p>
        </w:tc>
      </w:tr>
      <w:tr w:rsidR="00072D3B" w:rsidRPr="00072D3B" w:rsidTr="00AE5E4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numPr>
                <w:ilvl w:val="0"/>
                <w:numId w:val="14"/>
              </w:numPr>
            </w:pPr>
          </w:p>
        </w:tc>
        <w:tc>
          <w:tcPr>
            <w:tcW w:w="1465"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r w:rsidRPr="00072D3B">
              <w:rPr>
                <w:rFonts w:hint="eastAsia"/>
              </w:rPr>
              <w:t>读取和查看病人信息</w:t>
            </w:r>
          </w:p>
        </w:tc>
        <w:tc>
          <w:tcPr>
            <w:tcW w:w="7024"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r w:rsidRPr="00072D3B">
              <w:rPr>
                <w:rFonts w:hint="eastAsia"/>
              </w:rPr>
              <w:t>筛选患者并查看患者基本信息、医嘱、检查、检验、费用等信息，同时能提供</w:t>
            </w:r>
            <w:r w:rsidRPr="00072D3B">
              <w:rPr>
                <w:rFonts w:hint="eastAsia"/>
              </w:rPr>
              <w:t>HIS</w:t>
            </w:r>
            <w:r w:rsidRPr="00072D3B">
              <w:rPr>
                <w:rFonts w:hint="eastAsia"/>
              </w:rPr>
              <w:t>、</w:t>
            </w:r>
            <w:r w:rsidRPr="00072D3B">
              <w:rPr>
                <w:rFonts w:hint="eastAsia"/>
              </w:rPr>
              <w:t>LIS</w:t>
            </w:r>
            <w:r w:rsidRPr="00072D3B">
              <w:rPr>
                <w:rFonts w:hint="eastAsia"/>
              </w:rPr>
              <w:t>超链接功能，帮助药师快速切换。</w:t>
            </w:r>
          </w:p>
        </w:tc>
      </w:tr>
      <w:tr w:rsidR="00072D3B" w:rsidRPr="00072D3B" w:rsidTr="00AE5E4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numPr>
                <w:ilvl w:val="0"/>
                <w:numId w:val="14"/>
              </w:numPr>
            </w:pPr>
          </w:p>
        </w:tc>
        <w:tc>
          <w:tcPr>
            <w:tcW w:w="1465"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r w:rsidRPr="00072D3B">
              <w:rPr>
                <w:rFonts w:hint="eastAsia"/>
              </w:rPr>
              <w:t>处方点评</w:t>
            </w:r>
          </w:p>
        </w:tc>
        <w:tc>
          <w:tcPr>
            <w:tcW w:w="7024"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rPr>
                <w:bCs/>
              </w:rPr>
            </w:pPr>
            <w:r w:rsidRPr="00072D3B">
              <w:rPr>
                <w:rFonts w:hint="eastAsia"/>
                <w:bCs/>
              </w:rPr>
              <w:t>2.1</w:t>
            </w:r>
            <w:r w:rsidRPr="00072D3B">
              <w:rPr>
                <w:rFonts w:hint="eastAsia"/>
                <w:bCs/>
              </w:rPr>
              <w:t>结合国家处方点评相关政策要求，实现对处方（医嘱）电子化评价功能。</w:t>
            </w:r>
            <w:r w:rsidRPr="00072D3B">
              <w:rPr>
                <w:rFonts w:hint="eastAsia"/>
                <w:bCs/>
              </w:rPr>
              <w:t xml:space="preserve"> </w:t>
            </w:r>
            <w:r w:rsidRPr="00072D3B">
              <w:rPr>
                <w:rFonts w:hint="eastAsia"/>
                <w:bCs/>
              </w:rPr>
              <w:t>应能对处方（医嘱）用药进行剂量审查、相互作用审查、配伍浓度审查、禁忌症审查、不良反应审查、特殊人群用药审查、重复用药审查、适应症审查、药物过敏审查、药物检验值审查、规范性审查、</w:t>
            </w:r>
            <w:proofErr w:type="gramStart"/>
            <w:r w:rsidRPr="00072D3B">
              <w:rPr>
                <w:rFonts w:hint="eastAsia"/>
                <w:bCs/>
              </w:rPr>
              <w:t>医</w:t>
            </w:r>
            <w:proofErr w:type="gramEnd"/>
            <w:r w:rsidRPr="00072D3B">
              <w:rPr>
                <w:rFonts w:hint="eastAsia"/>
                <w:bCs/>
              </w:rPr>
              <w:t>保审查、越权用药审查，并提供审查规则自定义功能，使得点评结果更加符合医院实际用药情况。</w:t>
            </w:r>
          </w:p>
          <w:p w:rsidR="00072D3B" w:rsidRPr="00072D3B" w:rsidRDefault="00072D3B" w:rsidP="00072D3B">
            <w:r w:rsidRPr="00072D3B">
              <w:rPr>
                <w:rFonts w:hint="eastAsia"/>
              </w:rPr>
              <w:t>2.2</w:t>
            </w:r>
            <w:r w:rsidRPr="00072D3B">
              <w:t xml:space="preserve"> </w:t>
            </w:r>
            <w:r w:rsidRPr="00072D3B">
              <w:rPr>
                <w:rFonts w:hint="eastAsia"/>
              </w:rPr>
              <w:t>包含全处方点评、全医嘱点评、门诊抗菌药物专项点评、门诊专项药品点评、门诊抗肿瘤药物专项点评、门诊中药饮片</w:t>
            </w:r>
            <w:r w:rsidRPr="00072D3B">
              <w:rPr>
                <w:rFonts w:hint="eastAsia"/>
              </w:rPr>
              <w:lastRenderedPageBreak/>
              <w:t>专项点评、门诊中成药处方专项点评、用药排名医嘱点评、门诊基本药物专项点评、门诊外延处方点评等。</w:t>
            </w:r>
          </w:p>
        </w:tc>
      </w:tr>
      <w:tr w:rsidR="00072D3B" w:rsidRPr="00072D3B" w:rsidTr="00AE5E4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numPr>
                <w:ilvl w:val="0"/>
                <w:numId w:val="14"/>
              </w:numPr>
            </w:pPr>
          </w:p>
        </w:tc>
        <w:tc>
          <w:tcPr>
            <w:tcW w:w="1465"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r w:rsidRPr="00072D3B">
              <w:rPr>
                <w:rFonts w:hint="eastAsia"/>
              </w:rPr>
              <w:t>抗菌药物临床应用监测</w:t>
            </w:r>
          </w:p>
        </w:tc>
        <w:tc>
          <w:tcPr>
            <w:tcW w:w="7024"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r w:rsidRPr="00072D3B">
              <w:rPr>
                <w:rFonts w:hint="eastAsia"/>
                <w:bCs/>
              </w:rPr>
              <w:t>抗菌药物使用情况调查表、门诊患者抗菌药物使用情况统计报表的离线上报功能，可直接上传文档至监测网完成填报工作。</w:t>
            </w:r>
          </w:p>
        </w:tc>
      </w:tr>
      <w:tr w:rsidR="00072D3B" w:rsidRPr="00072D3B" w:rsidTr="00AE5E4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numPr>
                <w:ilvl w:val="0"/>
                <w:numId w:val="14"/>
              </w:numPr>
            </w:pPr>
          </w:p>
        </w:tc>
        <w:tc>
          <w:tcPr>
            <w:tcW w:w="1465"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roofErr w:type="gramStart"/>
            <w:r w:rsidRPr="00072D3B">
              <w:rPr>
                <w:rFonts w:hint="eastAsia"/>
              </w:rPr>
              <w:t>电子药历</w:t>
            </w:r>
            <w:proofErr w:type="gramEnd"/>
          </w:p>
        </w:tc>
        <w:tc>
          <w:tcPr>
            <w:tcW w:w="7024"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rPr>
                <w:bCs/>
              </w:rPr>
            </w:pPr>
            <w:r w:rsidRPr="00072D3B">
              <w:rPr>
                <w:rFonts w:hint="eastAsia"/>
                <w:bCs/>
              </w:rPr>
              <w:t>工作药历、</w:t>
            </w:r>
            <w:proofErr w:type="gramStart"/>
            <w:r w:rsidRPr="00072D3B">
              <w:rPr>
                <w:rFonts w:hint="eastAsia"/>
                <w:bCs/>
              </w:rPr>
              <w:t>教学药历填写</w:t>
            </w:r>
            <w:proofErr w:type="gramEnd"/>
            <w:r w:rsidRPr="00072D3B">
              <w:rPr>
                <w:rFonts w:hint="eastAsia"/>
                <w:bCs/>
              </w:rPr>
              <w:t>模块，并提供</w:t>
            </w:r>
            <w:proofErr w:type="gramStart"/>
            <w:r w:rsidRPr="00072D3B">
              <w:rPr>
                <w:rFonts w:hint="eastAsia"/>
                <w:bCs/>
              </w:rPr>
              <w:t>自定义药历内容</w:t>
            </w:r>
            <w:proofErr w:type="gramEnd"/>
            <w:r w:rsidRPr="00072D3B">
              <w:rPr>
                <w:rFonts w:hint="eastAsia"/>
                <w:bCs/>
              </w:rPr>
              <w:t>、</w:t>
            </w:r>
            <w:proofErr w:type="gramStart"/>
            <w:r w:rsidRPr="00072D3B">
              <w:rPr>
                <w:rFonts w:hint="eastAsia"/>
                <w:bCs/>
              </w:rPr>
              <w:t>药历审阅</w:t>
            </w:r>
            <w:proofErr w:type="gramEnd"/>
            <w:r w:rsidRPr="00072D3B">
              <w:rPr>
                <w:rFonts w:hint="eastAsia"/>
                <w:bCs/>
              </w:rPr>
              <w:t>和工作量统计。</w:t>
            </w:r>
          </w:p>
        </w:tc>
      </w:tr>
      <w:tr w:rsidR="00072D3B" w:rsidRPr="00072D3B" w:rsidTr="00AE5E4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numPr>
                <w:ilvl w:val="0"/>
                <w:numId w:val="14"/>
              </w:numPr>
            </w:pPr>
          </w:p>
        </w:tc>
        <w:tc>
          <w:tcPr>
            <w:tcW w:w="1465"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r w:rsidRPr="00072D3B">
              <w:rPr>
                <w:rFonts w:hint="eastAsia"/>
              </w:rPr>
              <w:t>统计分析</w:t>
            </w:r>
          </w:p>
        </w:tc>
        <w:tc>
          <w:tcPr>
            <w:tcW w:w="7024"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rPr>
                <w:bCs/>
              </w:rPr>
            </w:pPr>
            <w:r w:rsidRPr="00072D3B">
              <w:rPr>
                <w:rFonts w:hint="eastAsia"/>
                <w:bCs/>
              </w:rPr>
              <w:t>合理用药指标及药品使用情况的统计分析，能自定义显示和导出。同时提供关键字检索功能，便于快速查询指标。</w:t>
            </w:r>
          </w:p>
          <w:p w:rsidR="00072D3B" w:rsidRPr="00072D3B" w:rsidRDefault="00072D3B" w:rsidP="00072D3B">
            <w:pPr>
              <w:rPr>
                <w:bCs/>
              </w:rPr>
            </w:pPr>
            <w:r w:rsidRPr="00072D3B">
              <w:rPr>
                <w:rFonts w:hint="eastAsia"/>
                <w:bCs/>
              </w:rPr>
              <w:t>5.1</w:t>
            </w:r>
            <w:r w:rsidRPr="00072D3B">
              <w:rPr>
                <w:rFonts w:hint="eastAsia"/>
                <w:bCs/>
              </w:rPr>
              <w:t>全国抗菌药物临床应用管理</w:t>
            </w:r>
          </w:p>
          <w:p w:rsidR="00072D3B" w:rsidRPr="00072D3B" w:rsidRDefault="00072D3B" w:rsidP="00072D3B">
            <w:pPr>
              <w:rPr>
                <w:bCs/>
              </w:rPr>
            </w:pPr>
            <w:r w:rsidRPr="00072D3B">
              <w:rPr>
                <w:rFonts w:hint="eastAsia"/>
                <w:bCs/>
              </w:rPr>
              <w:t>5.2</w:t>
            </w:r>
            <w:r w:rsidRPr="00072D3B">
              <w:rPr>
                <w:rFonts w:hint="eastAsia"/>
                <w:bCs/>
              </w:rPr>
              <w:t>国家卫生计生委抗菌药物临床应用管理数据上报</w:t>
            </w:r>
          </w:p>
          <w:p w:rsidR="00072D3B" w:rsidRPr="00072D3B" w:rsidRDefault="00072D3B" w:rsidP="00072D3B">
            <w:pPr>
              <w:rPr>
                <w:bCs/>
              </w:rPr>
            </w:pPr>
            <w:r w:rsidRPr="00072D3B">
              <w:rPr>
                <w:rFonts w:hint="eastAsia"/>
                <w:bCs/>
              </w:rPr>
              <w:t>5.3</w:t>
            </w:r>
            <w:r w:rsidRPr="00072D3B">
              <w:rPr>
                <w:rFonts w:hint="eastAsia"/>
                <w:bCs/>
              </w:rPr>
              <w:t>全国合理用药监测系统</w:t>
            </w:r>
          </w:p>
          <w:p w:rsidR="00072D3B" w:rsidRPr="00072D3B" w:rsidRDefault="00072D3B" w:rsidP="00072D3B">
            <w:pPr>
              <w:rPr>
                <w:bCs/>
              </w:rPr>
            </w:pPr>
            <w:r w:rsidRPr="00072D3B">
              <w:rPr>
                <w:rFonts w:hint="eastAsia"/>
                <w:bCs/>
              </w:rPr>
              <w:t>5.4</w:t>
            </w:r>
            <w:r w:rsidRPr="00072D3B">
              <w:rPr>
                <w:rFonts w:hint="eastAsia"/>
                <w:bCs/>
              </w:rPr>
              <w:t>抗肿瘤药物临床应用情况调查表</w:t>
            </w:r>
          </w:p>
          <w:p w:rsidR="00072D3B" w:rsidRPr="00072D3B" w:rsidRDefault="00072D3B" w:rsidP="00072D3B">
            <w:pPr>
              <w:rPr>
                <w:b/>
                <w:bCs/>
              </w:rPr>
            </w:pPr>
          </w:p>
        </w:tc>
      </w:tr>
      <w:tr w:rsidR="00072D3B" w:rsidRPr="00072D3B" w:rsidTr="00AE5E4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numPr>
                <w:ilvl w:val="0"/>
                <w:numId w:val="14"/>
              </w:numPr>
            </w:pPr>
          </w:p>
        </w:tc>
        <w:tc>
          <w:tcPr>
            <w:tcW w:w="1465"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rPr>
                <w:bCs/>
              </w:rPr>
            </w:pPr>
            <w:r w:rsidRPr="00072D3B">
              <w:rPr>
                <w:rFonts w:hint="eastAsia"/>
                <w:bCs/>
              </w:rPr>
              <w:t>程序自动维护功能</w:t>
            </w:r>
          </w:p>
          <w:p w:rsidR="00072D3B" w:rsidRPr="00072D3B" w:rsidRDefault="00072D3B" w:rsidP="00072D3B"/>
        </w:tc>
        <w:tc>
          <w:tcPr>
            <w:tcW w:w="7024"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rPr>
                <w:bCs/>
              </w:rPr>
            </w:pPr>
            <w:r w:rsidRPr="00072D3B">
              <w:rPr>
                <w:rFonts w:hint="eastAsia"/>
                <w:bCs/>
              </w:rPr>
              <w:t>医院药品属性、</w:t>
            </w:r>
            <w:r w:rsidRPr="00072D3B">
              <w:rPr>
                <w:rFonts w:hint="eastAsia"/>
              </w:rPr>
              <w:t>给药途径、给药频次、感染疾病类型、检验申请</w:t>
            </w:r>
            <w:r w:rsidRPr="00072D3B">
              <w:rPr>
                <w:rFonts w:hint="eastAsia"/>
              </w:rPr>
              <w:t>/</w:t>
            </w:r>
            <w:r w:rsidRPr="00072D3B">
              <w:rPr>
                <w:rFonts w:hint="eastAsia"/>
              </w:rPr>
              <w:t>结果</w:t>
            </w:r>
            <w:r w:rsidRPr="00072D3B">
              <w:rPr>
                <w:rFonts w:hint="eastAsia"/>
              </w:rPr>
              <w:t>/</w:t>
            </w:r>
            <w:r w:rsidRPr="00072D3B">
              <w:rPr>
                <w:rFonts w:hint="eastAsia"/>
              </w:rPr>
              <w:t>收费项目类型、科室类型、医生抗菌药物权限</w:t>
            </w:r>
            <w:r w:rsidRPr="00072D3B">
              <w:rPr>
                <w:rFonts w:hint="eastAsia"/>
                <w:bCs/>
              </w:rPr>
              <w:t>等基础数据进行程序自动维护。</w:t>
            </w:r>
          </w:p>
        </w:tc>
      </w:tr>
      <w:tr w:rsidR="00072D3B" w:rsidRPr="00072D3B" w:rsidTr="00AE5E4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numPr>
                <w:ilvl w:val="0"/>
                <w:numId w:val="14"/>
              </w:numPr>
            </w:pPr>
          </w:p>
        </w:tc>
        <w:tc>
          <w:tcPr>
            <w:tcW w:w="1465"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r w:rsidRPr="00072D3B">
              <w:rPr>
                <w:rFonts w:hint="eastAsia"/>
              </w:rPr>
              <w:t>系统对接</w:t>
            </w:r>
          </w:p>
        </w:tc>
        <w:tc>
          <w:tcPr>
            <w:tcW w:w="7024" w:type="dxa"/>
            <w:tcBorders>
              <w:top w:val="single" w:sz="4" w:space="0" w:color="auto"/>
              <w:left w:val="single" w:sz="4" w:space="0" w:color="auto"/>
              <w:bottom w:val="single" w:sz="4" w:space="0" w:color="auto"/>
              <w:right w:val="single" w:sz="4" w:space="0" w:color="auto"/>
            </w:tcBorders>
            <w:vAlign w:val="center"/>
          </w:tcPr>
          <w:p w:rsidR="00072D3B" w:rsidRPr="00072D3B" w:rsidRDefault="00072D3B" w:rsidP="00072D3B">
            <w:pPr>
              <w:rPr>
                <w:bCs/>
              </w:rPr>
            </w:pPr>
            <w:r w:rsidRPr="00072D3B">
              <w:rPr>
                <w:rFonts w:hint="eastAsia"/>
                <w:bCs/>
              </w:rPr>
              <w:t>包含对接</w:t>
            </w:r>
            <w:r w:rsidRPr="00072D3B">
              <w:rPr>
                <w:rFonts w:hint="eastAsia"/>
                <w:bCs/>
              </w:rPr>
              <w:t>HIS</w:t>
            </w:r>
            <w:r w:rsidRPr="00072D3B">
              <w:rPr>
                <w:rFonts w:hint="eastAsia"/>
                <w:bCs/>
              </w:rPr>
              <w:t>等相关系统。</w:t>
            </w:r>
          </w:p>
        </w:tc>
      </w:tr>
    </w:tbl>
    <w:p w:rsidR="00340F2B" w:rsidRPr="00072D3B" w:rsidRDefault="00340F2B" w:rsidP="00AE7A4A"/>
    <w:sectPr w:rsidR="00340F2B" w:rsidRPr="00072D3B">
      <w:footerReference w:type="first" r:id="rId9"/>
      <w:pgSz w:w="11906" w:h="16838"/>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B3" w:rsidRDefault="00A060B3" w:rsidP="00AE7A4A">
      <w:r>
        <w:separator/>
      </w:r>
    </w:p>
  </w:endnote>
  <w:endnote w:type="continuationSeparator" w:id="0">
    <w:p w:rsidR="00A060B3" w:rsidRDefault="00A060B3" w:rsidP="00AE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2B" w:rsidRDefault="00340F2B" w:rsidP="00AE7A4A">
    <w:pPr>
      <w:pStyle w:val="a4"/>
    </w:pPr>
  </w:p>
  <w:p w:rsidR="00340F2B" w:rsidRDefault="00340F2B" w:rsidP="00AE7A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B3" w:rsidRDefault="00A060B3" w:rsidP="00AE7A4A">
      <w:r>
        <w:separator/>
      </w:r>
    </w:p>
  </w:footnote>
  <w:footnote w:type="continuationSeparator" w:id="0">
    <w:p w:rsidR="00A060B3" w:rsidRDefault="00A060B3" w:rsidP="00AE7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A9B"/>
    <w:multiLevelType w:val="multilevel"/>
    <w:tmpl w:val="044A2A9B"/>
    <w:lvl w:ilvl="0">
      <w:start w:val="1"/>
      <w:numFmt w:val="decimal"/>
      <w:lvlText w:val="7.%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7409FA"/>
    <w:multiLevelType w:val="multilevel"/>
    <w:tmpl w:val="047409F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eastAsia"/>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207EE0"/>
    <w:multiLevelType w:val="multilevel"/>
    <w:tmpl w:val="0B207EE0"/>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173BC0"/>
    <w:multiLevelType w:val="multilevel"/>
    <w:tmpl w:val="15173BC0"/>
    <w:lvl w:ilvl="0">
      <w:start w:val="1"/>
      <w:numFmt w:val="decimal"/>
      <w:lvlText w:val="7.%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7F625E"/>
    <w:multiLevelType w:val="multilevel"/>
    <w:tmpl w:val="157F625E"/>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112F95"/>
    <w:multiLevelType w:val="multilevel"/>
    <w:tmpl w:val="16112F95"/>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81748D"/>
    <w:multiLevelType w:val="multilevel"/>
    <w:tmpl w:val="1781748D"/>
    <w:lvl w:ilvl="0">
      <w:start w:val="1"/>
      <w:numFmt w:val="decimal"/>
      <w:lvlText w:val="8.%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8028C8"/>
    <w:multiLevelType w:val="multilevel"/>
    <w:tmpl w:val="238028C8"/>
    <w:lvl w:ilvl="0">
      <w:start w:val="1"/>
      <w:numFmt w:val="decimal"/>
      <w:suff w:val="space"/>
      <w:lvlText w:val="（%1）"/>
      <w:lvlJc w:val="left"/>
      <w:pPr>
        <w:ind w:left="250" w:hanging="2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E161EB"/>
    <w:multiLevelType w:val="multilevel"/>
    <w:tmpl w:val="25E161EB"/>
    <w:lvl w:ilvl="0">
      <w:start w:val="1"/>
      <w:numFmt w:val="decimal"/>
      <w:lvlText w:val="6.%1"/>
      <w:lvlJc w:val="left"/>
      <w:pPr>
        <w:ind w:left="440" w:hanging="440"/>
      </w:pPr>
      <w:rPr>
        <w:rFonts w:asciiTheme="minorEastAsia" w:eastAsiaTheme="minorEastAsia" w:hAnsiTheme="minorEastAsia" w:hint="eastAsia"/>
        <w:b w:val="0"/>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27AF10EB"/>
    <w:multiLevelType w:val="multilevel"/>
    <w:tmpl w:val="27AF10EB"/>
    <w:lvl w:ilvl="0">
      <w:start w:val="1"/>
      <w:numFmt w:val="decimal"/>
      <w:suff w:val="space"/>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FB72B2"/>
    <w:multiLevelType w:val="multilevel"/>
    <w:tmpl w:val="32FB72B2"/>
    <w:lvl w:ilvl="0">
      <w:start w:val="1"/>
      <w:numFmt w:val="decimal"/>
      <w:suff w:val="space"/>
      <w:lvlText w:val="3.%1"/>
      <w:lvlJc w:val="left"/>
      <w:pPr>
        <w:ind w:left="17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906B61"/>
    <w:multiLevelType w:val="multilevel"/>
    <w:tmpl w:val="3A906B61"/>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306C11"/>
    <w:multiLevelType w:val="multilevel"/>
    <w:tmpl w:val="42306C11"/>
    <w:lvl w:ilvl="0">
      <w:start w:val="1"/>
      <w:numFmt w:val="decimal"/>
      <w:suff w:val="space"/>
      <w:lvlText w:val="(%1)"/>
      <w:lvlJc w:val="left"/>
      <w:pPr>
        <w:ind w:left="420" w:hanging="420"/>
      </w:pPr>
      <w:rPr>
        <w:rFonts w:ascii="宋体" w:eastAsia="宋体" w:hint="eastAsia"/>
        <w:b w:val="0"/>
        <w:i w:val="0"/>
        <w:sz w:val="24"/>
        <w:szCs w:val="24"/>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43DC0987"/>
    <w:multiLevelType w:val="multilevel"/>
    <w:tmpl w:val="43DC0987"/>
    <w:lvl w:ilvl="0">
      <w:start w:val="1"/>
      <w:numFmt w:val="decimal"/>
      <w:lvlText w:val="%1."/>
      <w:lvlJc w:val="left"/>
      <w:rPr>
        <w:rFonts w:ascii="仿宋" w:eastAsia="仿宋" w:hAnsi="仿宋"/>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ind w:left="0" w:firstLine="0"/>
      </w:pPr>
      <w:rPr>
        <w:rFonts w:ascii="仿宋" w:eastAsia="仿宋" w:hAnsi="仿宋" w:hint="eastAsia"/>
        <w:b/>
        <w:color w:val="auto"/>
      </w:rPr>
    </w:lvl>
    <w:lvl w:ilvl="2">
      <w:start w:val="1"/>
      <w:numFmt w:val="decimal"/>
      <w:lvlText w:val="%1.%2.%3."/>
      <w:lvlJc w:val="left"/>
      <w:pPr>
        <w:ind w:left="0" w:firstLine="0"/>
      </w:pPr>
      <w:rPr>
        <w:rFonts w:ascii="仿宋" w:eastAsia="仿宋" w:hAnsi="仿宋" w:hint="eastAsia"/>
      </w:rPr>
    </w:lvl>
    <w:lvl w:ilvl="3">
      <w:start w:val="1"/>
      <w:numFmt w:val="decimal"/>
      <w:pStyle w:val="6"/>
      <w:lvlText w:val="%1.%2.%3.%4."/>
      <w:lvlJc w:val="left"/>
      <w:pPr>
        <w:ind w:left="0" w:firstLine="0"/>
      </w:pPr>
      <w:rPr>
        <w:rFonts w:ascii="仿宋" w:eastAsia="仿宋" w:hAnsi="仿宋" w:hint="eastAsia"/>
      </w:rPr>
    </w:lvl>
    <w:lvl w:ilvl="4">
      <w:start w:val="1"/>
      <w:numFmt w:val="decimal"/>
      <w:pStyle w:val="7"/>
      <w:lvlText w:val="%1.%2.%3.%4.%5."/>
      <w:lvlJc w:val="left"/>
      <w:pPr>
        <w:ind w:left="0" w:firstLine="0"/>
      </w:pPr>
      <w:rPr>
        <w:rFonts w:hint="eastAsia"/>
      </w:rPr>
    </w:lvl>
    <w:lvl w:ilvl="5">
      <w:start w:val="1"/>
      <w:numFmt w:val="decimal"/>
      <w:pStyle w:val="8"/>
      <w:lvlText w:val="%1.%2.%3.%4.%5.%6."/>
      <w:lvlJc w:val="left"/>
      <w:pPr>
        <w:ind w:left="0" w:firstLine="0"/>
      </w:pPr>
      <w:rPr>
        <w:rFonts w:hint="eastAsia"/>
      </w:rPr>
    </w:lvl>
    <w:lvl w:ilvl="6">
      <w:start w:val="1"/>
      <w:numFmt w:val="decimal"/>
      <w:pStyle w:val="9"/>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nsid w:val="684F7082"/>
    <w:multiLevelType w:val="multilevel"/>
    <w:tmpl w:val="684F7082"/>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9951150"/>
    <w:multiLevelType w:val="multilevel"/>
    <w:tmpl w:val="79951150"/>
    <w:lvl w:ilvl="0">
      <w:start w:val="1"/>
      <w:numFmt w:val="decimal"/>
      <w:lvlText w:val="3.%1"/>
      <w:lvlJc w:val="left"/>
      <w:pPr>
        <w:ind w:left="420" w:hanging="420"/>
      </w:pPr>
      <w:rPr>
        <w:rFonts w:asciiTheme="minorEastAsia" w:eastAsiaTheme="minorEastAsia" w:hAnsiTheme="minorEastAsia" w:cs="Times New Roman" w:hint="default"/>
        <w:b w:val="0"/>
        <w:bCs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4D0224"/>
    <w:multiLevelType w:val="multilevel"/>
    <w:tmpl w:val="7B4D0224"/>
    <w:lvl w:ilvl="0">
      <w:start w:val="1"/>
      <w:numFmt w:val="decimal"/>
      <w:suff w:val="space"/>
      <w:lvlText w:val="6.%1"/>
      <w:lvlJc w:val="left"/>
      <w:pPr>
        <w:ind w:left="284" w:hanging="28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4"/>
  </w:num>
  <w:num w:numId="3">
    <w:abstractNumId w:val="1"/>
  </w:num>
  <w:num w:numId="4">
    <w:abstractNumId w:val="8"/>
  </w:num>
  <w:num w:numId="5">
    <w:abstractNumId w:val="6"/>
  </w:num>
  <w:num w:numId="6">
    <w:abstractNumId w:val="7"/>
  </w:num>
  <w:num w:numId="7">
    <w:abstractNumId w:val="4"/>
  </w:num>
  <w:num w:numId="8">
    <w:abstractNumId w:val="5"/>
  </w:num>
  <w:num w:numId="9">
    <w:abstractNumId w:val="9"/>
  </w:num>
  <w:num w:numId="10">
    <w:abstractNumId w:val="15"/>
  </w:num>
  <w:num w:numId="11">
    <w:abstractNumId w:val="11"/>
  </w:num>
  <w:num w:numId="12">
    <w:abstractNumId w:val="2"/>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DE3NGEyN2FiZjc0NjZmZWI5NmExNWRmNWJmNjAifQ=="/>
  </w:docVars>
  <w:rsids>
    <w:rsidRoot w:val="00A9552E"/>
    <w:rsid w:val="000020A1"/>
    <w:rsid w:val="000035A4"/>
    <w:rsid w:val="00003A12"/>
    <w:rsid w:val="00007553"/>
    <w:rsid w:val="00012A5B"/>
    <w:rsid w:val="000134C7"/>
    <w:rsid w:val="000161AC"/>
    <w:rsid w:val="00021C22"/>
    <w:rsid w:val="000471DE"/>
    <w:rsid w:val="00063A8F"/>
    <w:rsid w:val="00072D3B"/>
    <w:rsid w:val="00075931"/>
    <w:rsid w:val="000844FC"/>
    <w:rsid w:val="00092C90"/>
    <w:rsid w:val="000A073A"/>
    <w:rsid w:val="000A4DDF"/>
    <w:rsid w:val="000A54B1"/>
    <w:rsid w:val="000A5F1C"/>
    <w:rsid w:val="000B3026"/>
    <w:rsid w:val="000B4451"/>
    <w:rsid w:val="000C2D44"/>
    <w:rsid w:val="000C3358"/>
    <w:rsid w:val="000C64FF"/>
    <w:rsid w:val="000D3478"/>
    <w:rsid w:val="000E7452"/>
    <w:rsid w:val="000F2518"/>
    <w:rsid w:val="000F569B"/>
    <w:rsid w:val="000F5F18"/>
    <w:rsid w:val="0010356A"/>
    <w:rsid w:val="00106200"/>
    <w:rsid w:val="00106979"/>
    <w:rsid w:val="00122C1E"/>
    <w:rsid w:val="00124CD2"/>
    <w:rsid w:val="00125893"/>
    <w:rsid w:val="00127361"/>
    <w:rsid w:val="001448DD"/>
    <w:rsid w:val="00150588"/>
    <w:rsid w:val="001570D7"/>
    <w:rsid w:val="0018168E"/>
    <w:rsid w:val="00186C56"/>
    <w:rsid w:val="00187E45"/>
    <w:rsid w:val="00193B38"/>
    <w:rsid w:val="001B30FA"/>
    <w:rsid w:val="001B47D8"/>
    <w:rsid w:val="001C014E"/>
    <w:rsid w:val="001C6177"/>
    <w:rsid w:val="001D01E7"/>
    <w:rsid w:val="001D084D"/>
    <w:rsid w:val="001D0ECA"/>
    <w:rsid w:val="001D157A"/>
    <w:rsid w:val="001D4D52"/>
    <w:rsid w:val="001E56D6"/>
    <w:rsid w:val="001F4134"/>
    <w:rsid w:val="001F4FBD"/>
    <w:rsid w:val="00212B4F"/>
    <w:rsid w:val="00226965"/>
    <w:rsid w:val="002344FB"/>
    <w:rsid w:val="00245CC9"/>
    <w:rsid w:val="00250FC0"/>
    <w:rsid w:val="002525D4"/>
    <w:rsid w:val="00277969"/>
    <w:rsid w:val="00277E2B"/>
    <w:rsid w:val="00282423"/>
    <w:rsid w:val="002838A6"/>
    <w:rsid w:val="00283C03"/>
    <w:rsid w:val="0028462F"/>
    <w:rsid w:val="002A0893"/>
    <w:rsid w:val="002A6B49"/>
    <w:rsid w:val="002B5A34"/>
    <w:rsid w:val="002C69C4"/>
    <w:rsid w:val="002C7726"/>
    <w:rsid w:val="002D06F8"/>
    <w:rsid w:val="002D4DDE"/>
    <w:rsid w:val="002E5EBF"/>
    <w:rsid w:val="002F7329"/>
    <w:rsid w:val="0030545F"/>
    <w:rsid w:val="003126B3"/>
    <w:rsid w:val="003259E6"/>
    <w:rsid w:val="00325B55"/>
    <w:rsid w:val="00340F2B"/>
    <w:rsid w:val="0034386E"/>
    <w:rsid w:val="00351AD4"/>
    <w:rsid w:val="00364128"/>
    <w:rsid w:val="00375DCE"/>
    <w:rsid w:val="00384D1C"/>
    <w:rsid w:val="003A215F"/>
    <w:rsid w:val="003A49C8"/>
    <w:rsid w:val="003B1BCC"/>
    <w:rsid w:val="003B63BC"/>
    <w:rsid w:val="003B7B58"/>
    <w:rsid w:val="003D1484"/>
    <w:rsid w:val="003F4456"/>
    <w:rsid w:val="003F542A"/>
    <w:rsid w:val="003F77A3"/>
    <w:rsid w:val="00403523"/>
    <w:rsid w:val="00407EF5"/>
    <w:rsid w:val="00414562"/>
    <w:rsid w:val="00417881"/>
    <w:rsid w:val="00445571"/>
    <w:rsid w:val="0044657A"/>
    <w:rsid w:val="00454B5A"/>
    <w:rsid w:val="004600D3"/>
    <w:rsid w:val="00460C98"/>
    <w:rsid w:val="004A571B"/>
    <w:rsid w:val="004A64B5"/>
    <w:rsid w:val="004B1585"/>
    <w:rsid w:val="004B43E1"/>
    <w:rsid w:val="004B497E"/>
    <w:rsid w:val="004C01F6"/>
    <w:rsid w:val="004C02EA"/>
    <w:rsid w:val="004C249F"/>
    <w:rsid w:val="004C521A"/>
    <w:rsid w:val="004D3D91"/>
    <w:rsid w:val="004D3DE5"/>
    <w:rsid w:val="004D410A"/>
    <w:rsid w:val="004E075B"/>
    <w:rsid w:val="004E37ED"/>
    <w:rsid w:val="005015CD"/>
    <w:rsid w:val="005038E4"/>
    <w:rsid w:val="005128E3"/>
    <w:rsid w:val="00513D2A"/>
    <w:rsid w:val="0051565E"/>
    <w:rsid w:val="005161E7"/>
    <w:rsid w:val="00534AF3"/>
    <w:rsid w:val="005350CF"/>
    <w:rsid w:val="005421C6"/>
    <w:rsid w:val="00546C25"/>
    <w:rsid w:val="0054717C"/>
    <w:rsid w:val="0057014E"/>
    <w:rsid w:val="005849D9"/>
    <w:rsid w:val="00593A91"/>
    <w:rsid w:val="005A2448"/>
    <w:rsid w:val="005B3C64"/>
    <w:rsid w:val="005C11F8"/>
    <w:rsid w:val="005C3257"/>
    <w:rsid w:val="005D4A53"/>
    <w:rsid w:val="005D5573"/>
    <w:rsid w:val="005E5022"/>
    <w:rsid w:val="005E6114"/>
    <w:rsid w:val="005F1574"/>
    <w:rsid w:val="0061287A"/>
    <w:rsid w:val="0061558D"/>
    <w:rsid w:val="0061627B"/>
    <w:rsid w:val="00624324"/>
    <w:rsid w:val="00645260"/>
    <w:rsid w:val="00656880"/>
    <w:rsid w:val="00656886"/>
    <w:rsid w:val="00657BE4"/>
    <w:rsid w:val="0066771A"/>
    <w:rsid w:val="006677A5"/>
    <w:rsid w:val="0067046A"/>
    <w:rsid w:val="00674169"/>
    <w:rsid w:val="0068702D"/>
    <w:rsid w:val="0069172D"/>
    <w:rsid w:val="006954C8"/>
    <w:rsid w:val="00697524"/>
    <w:rsid w:val="006A3293"/>
    <w:rsid w:val="006C750A"/>
    <w:rsid w:val="006D0597"/>
    <w:rsid w:val="006D07A1"/>
    <w:rsid w:val="006D460D"/>
    <w:rsid w:val="006F56B0"/>
    <w:rsid w:val="00712768"/>
    <w:rsid w:val="007237F3"/>
    <w:rsid w:val="00741DCA"/>
    <w:rsid w:val="007469EE"/>
    <w:rsid w:val="00756EF4"/>
    <w:rsid w:val="007605F9"/>
    <w:rsid w:val="00771165"/>
    <w:rsid w:val="007743AA"/>
    <w:rsid w:val="00774D78"/>
    <w:rsid w:val="00782358"/>
    <w:rsid w:val="00787C5F"/>
    <w:rsid w:val="007A51E1"/>
    <w:rsid w:val="007A7051"/>
    <w:rsid w:val="007C2FFF"/>
    <w:rsid w:val="007C554E"/>
    <w:rsid w:val="007C6FFA"/>
    <w:rsid w:val="007D5ED1"/>
    <w:rsid w:val="007D619F"/>
    <w:rsid w:val="00802D51"/>
    <w:rsid w:val="008145C7"/>
    <w:rsid w:val="00816E02"/>
    <w:rsid w:val="0083297B"/>
    <w:rsid w:val="00864E47"/>
    <w:rsid w:val="008748F8"/>
    <w:rsid w:val="0089243F"/>
    <w:rsid w:val="0089250D"/>
    <w:rsid w:val="008A358A"/>
    <w:rsid w:val="008B2B6E"/>
    <w:rsid w:val="008B412D"/>
    <w:rsid w:val="008C3B0C"/>
    <w:rsid w:val="008D220C"/>
    <w:rsid w:val="008E0AD6"/>
    <w:rsid w:val="008F1570"/>
    <w:rsid w:val="00907F10"/>
    <w:rsid w:val="009103F7"/>
    <w:rsid w:val="00911673"/>
    <w:rsid w:val="00911F4A"/>
    <w:rsid w:val="00917C5F"/>
    <w:rsid w:val="00924555"/>
    <w:rsid w:val="00933810"/>
    <w:rsid w:val="00936D15"/>
    <w:rsid w:val="00942814"/>
    <w:rsid w:val="00944BE2"/>
    <w:rsid w:val="00944CCF"/>
    <w:rsid w:val="00946FDC"/>
    <w:rsid w:val="00951C8C"/>
    <w:rsid w:val="00957CA0"/>
    <w:rsid w:val="00964141"/>
    <w:rsid w:val="0096704E"/>
    <w:rsid w:val="00971834"/>
    <w:rsid w:val="009852CB"/>
    <w:rsid w:val="00991337"/>
    <w:rsid w:val="009A5FD1"/>
    <w:rsid w:val="009B5237"/>
    <w:rsid w:val="009D7C65"/>
    <w:rsid w:val="009E6F63"/>
    <w:rsid w:val="009F04CE"/>
    <w:rsid w:val="00A04891"/>
    <w:rsid w:val="00A060B3"/>
    <w:rsid w:val="00A0768A"/>
    <w:rsid w:val="00A2030C"/>
    <w:rsid w:val="00A352F7"/>
    <w:rsid w:val="00A54D9A"/>
    <w:rsid w:val="00A5537A"/>
    <w:rsid w:val="00A7259C"/>
    <w:rsid w:val="00A82301"/>
    <w:rsid w:val="00A9552E"/>
    <w:rsid w:val="00A958BF"/>
    <w:rsid w:val="00AB4FF5"/>
    <w:rsid w:val="00AB5B0C"/>
    <w:rsid w:val="00AB77DD"/>
    <w:rsid w:val="00AB7A1B"/>
    <w:rsid w:val="00AC5337"/>
    <w:rsid w:val="00AD07D2"/>
    <w:rsid w:val="00AD5781"/>
    <w:rsid w:val="00AE75EF"/>
    <w:rsid w:val="00AE7A4A"/>
    <w:rsid w:val="00AF4363"/>
    <w:rsid w:val="00B04A34"/>
    <w:rsid w:val="00B10854"/>
    <w:rsid w:val="00B25A18"/>
    <w:rsid w:val="00B2727F"/>
    <w:rsid w:val="00B55484"/>
    <w:rsid w:val="00B64F2D"/>
    <w:rsid w:val="00B70220"/>
    <w:rsid w:val="00B751EE"/>
    <w:rsid w:val="00B87DA6"/>
    <w:rsid w:val="00B91600"/>
    <w:rsid w:val="00BA047C"/>
    <w:rsid w:val="00BB4917"/>
    <w:rsid w:val="00BB72DF"/>
    <w:rsid w:val="00BC068D"/>
    <w:rsid w:val="00BD34A1"/>
    <w:rsid w:val="00BF12D4"/>
    <w:rsid w:val="00C037A8"/>
    <w:rsid w:val="00C2080A"/>
    <w:rsid w:val="00C275A3"/>
    <w:rsid w:val="00C4387C"/>
    <w:rsid w:val="00C536EF"/>
    <w:rsid w:val="00C54DCB"/>
    <w:rsid w:val="00C6054C"/>
    <w:rsid w:val="00C64AF9"/>
    <w:rsid w:val="00C657F5"/>
    <w:rsid w:val="00C75517"/>
    <w:rsid w:val="00C9173C"/>
    <w:rsid w:val="00C95099"/>
    <w:rsid w:val="00CA20B7"/>
    <w:rsid w:val="00CB037C"/>
    <w:rsid w:val="00CB0F18"/>
    <w:rsid w:val="00CC6CB0"/>
    <w:rsid w:val="00CE11AF"/>
    <w:rsid w:val="00CE6073"/>
    <w:rsid w:val="00D044C6"/>
    <w:rsid w:val="00D2321C"/>
    <w:rsid w:val="00D41017"/>
    <w:rsid w:val="00D52727"/>
    <w:rsid w:val="00D54B5A"/>
    <w:rsid w:val="00D551C5"/>
    <w:rsid w:val="00D6050D"/>
    <w:rsid w:val="00D61FA4"/>
    <w:rsid w:val="00D705B7"/>
    <w:rsid w:val="00D7107E"/>
    <w:rsid w:val="00D73F25"/>
    <w:rsid w:val="00D831B6"/>
    <w:rsid w:val="00D958D3"/>
    <w:rsid w:val="00DA427D"/>
    <w:rsid w:val="00DA67CE"/>
    <w:rsid w:val="00DB1862"/>
    <w:rsid w:val="00DB3BF3"/>
    <w:rsid w:val="00DB4465"/>
    <w:rsid w:val="00DC02E8"/>
    <w:rsid w:val="00DE05CB"/>
    <w:rsid w:val="00DE30F4"/>
    <w:rsid w:val="00DE5146"/>
    <w:rsid w:val="00E0361A"/>
    <w:rsid w:val="00E140C9"/>
    <w:rsid w:val="00E2706C"/>
    <w:rsid w:val="00E37402"/>
    <w:rsid w:val="00E57D61"/>
    <w:rsid w:val="00E6619D"/>
    <w:rsid w:val="00E85AC0"/>
    <w:rsid w:val="00EA3AA9"/>
    <w:rsid w:val="00ED1BE0"/>
    <w:rsid w:val="00ED418B"/>
    <w:rsid w:val="00EE6BEB"/>
    <w:rsid w:val="00EF38DD"/>
    <w:rsid w:val="00EF64F1"/>
    <w:rsid w:val="00F0210F"/>
    <w:rsid w:val="00F049B0"/>
    <w:rsid w:val="00F068AE"/>
    <w:rsid w:val="00F37601"/>
    <w:rsid w:val="00F433C2"/>
    <w:rsid w:val="00F4504E"/>
    <w:rsid w:val="00F555CB"/>
    <w:rsid w:val="00F57021"/>
    <w:rsid w:val="00F63EA1"/>
    <w:rsid w:val="00F765F0"/>
    <w:rsid w:val="00F93332"/>
    <w:rsid w:val="00FA139B"/>
    <w:rsid w:val="00FA6B59"/>
    <w:rsid w:val="00FA7991"/>
    <w:rsid w:val="00FB1630"/>
    <w:rsid w:val="00FB2677"/>
    <w:rsid w:val="00FB4E80"/>
    <w:rsid w:val="00FC7B00"/>
    <w:rsid w:val="00FF26E7"/>
    <w:rsid w:val="2DD574B0"/>
    <w:rsid w:val="4EBF46CF"/>
    <w:rsid w:val="79B4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uiPriority="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E7A4A"/>
    <w:pPr>
      <w:widowControl w:val="0"/>
      <w:spacing w:line="360" w:lineRule="auto"/>
    </w:pPr>
    <w:rPr>
      <w:rFonts w:eastAsia="仿宋"/>
      <w:kern w:val="2"/>
      <w:sz w:val="24"/>
      <w:szCs w:val="22"/>
    </w:rPr>
  </w:style>
  <w:style w:type="paragraph" w:styleId="2">
    <w:name w:val="heading 2"/>
    <w:basedOn w:val="a"/>
    <w:next w:val="a"/>
    <w:link w:val="2Char"/>
    <w:unhideWhenUsed/>
    <w:qFormat/>
    <w:pPr>
      <w:keepNext/>
      <w:keepLines/>
      <w:spacing w:before="260" w:after="260" w:line="416" w:lineRule="auto"/>
      <w:jc w:val="both"/>
      <w:outlineLvl w:val="1"/>
    </w:pPr>
    <w:rPr>
      <w:rFonts w:ascii="Cambria" w:eastAsia="宋体" w:hAnsi="Cambria" w:cs="Times New Roman"/>
      <w:b/>
      <w:bCs/>
      <w:sz w:val="32"/>
      <w:szCs w:val="32"/>
    </w:rPr>
  </w:style>
  <w:style w:type="paragraph" w:styleId="3">
    <w:name w:val="heading 3"/>
    <w:basedOn w:val="a"/>
    <w:next w:val="a"/>
    <w:link w:val="3Char"/>
    <w:autoRedefine/>
    <w:unhideWhenUsed/>
    <w:qFormat/>
    <w:pPr>
      <w:keepNext/>
      <w:keepLines/>
      <w:spacing w:before="260" w:after="260" w:line="416" w:lineRule="auto"/>
      <w:jc w:val="both"/>
      <w:outlineLvl w:val="2"/>
    </w:pPr>
    <w:rPr>
      <w:rFonts w:ascii="Arial" w:eastAsia="仿宋_GB2312" w:hAnsi="Arial"/>
      <w:b/>
      <w:bCs/>
      <w:sz w:val="32"/>
      <w:szCs w:val="32"/>
    </w:rPr>
  </w:style>
  <w:style w:type="paragraph" w:styleId="4">
    <w:name w:val="heading 4"/>
    <w:basedOn w:val="a"/>
    <w:next w:val="a"/>
    <w:link w:val="4Char"/>
    <w:uiPriority w:val="9"/>
    <w:unhideWhenUsed/>
    <w:qFormat/>
    <w:pPr>
      <w:keepNext/>
      <w:keepLines/>
      <w:outlineLvl w:val="3"/>
    </w:pPr>
    <w:rPr>
      <w:rFonts w:asciiTheme="majorHAnsi" w:eastAsia="宋体" w:hAnsiTheme="majorHAnsi" w:cstheme="majorBidi"/>
      <w:b/>
      <w:bCs/>
      <w:szCs w:val="28"/>
    </w:rPr>
  </w:style>
  <w:style w:type="paragraph" w:styleId="5">
    <w:name w:val="heading 5"/>
    <w:basedOn w:val="a"/>
    <w:next w:val="a"/>
    <w:link w:val="5Char"/>
    <w:uiPriority w:val="9"/>
    <w:unhideWhenUsed/>
    <w:qFormat/>
    <w:pPr>
      <w:keepNext/>
      <w:keepLines/>
      <w:outlineLvl w:val="4"/>
    </w:pPr>
    <w:rPr>
      <w:rFonts w:eastAsia="宋体"/>
      <w:b/>
      <w:bCs/>
      <w:szCs w:val="28"/>
    </w:rPr>
  </w:style>
  <w:style w:type="paragraph" w:styleId="6">
    <w:name w:val="heading 6"/>
    <w:basedOn w:val="a"/>
    <w:next w:val="a"/>
    <w:link w:val="6Char"/>
    <w:autoRedefine/>
    <w:uiPriority w:val="9"/>
    <w:unhideWhenUsed/>
    <w:qFormat/>
    <w:pPr>
      <w:keepNext/>
      <w:keepLines/>
      <w:numPr>
        <w:ilvl w:val="3"/>
        <w:numId w:val="1"/>
      </w:numPr>
      <w:outlineLvl w:val="5"/>
    </w:pPr>
    <w:rPr>
      <w:rFonts w:asciiTheme="majorHAnsi" w:hAnsiTheme="majorHAnsi" w:cstheme="majorBidi"/>
      <w:b/>
      <w:bCs/>
      <w:szCs w:val="24"/>
    </w:rPr>
  </w:style>
  <w:style w:type="paragraph" w:styleId="7">
    <w:name w:val="heading 7"/>
    <w:basedOn w:val="a"/>
    <w:next w:val="a"/>
    <w:link w:val="7Char"/>
    <w:autoRedefine/>
    <w:uiPriority w:val="9"/>
    <w:unhideWhenUsed/>
    <w:qFormat/>
    <w:pPr>
      <w:keepNext/>
      <w:keepLines/>
      <w:numPr>
        <w:ilvl w:val="4"/>
        <w:numId w:val="1"/>
      </w:numPr>
      <w:spacing w:before="240" w:after="64" w:line="320" w:lineRule="auto"/>
      <w:outlineLvl w:val="6"/>
    </w:pPr>
    <w:rPr>
      <w:b/>
      <w:bCs/>
      <w:szCs w:val="24"/>
    </w:rPr>
  </w:style>
  <w:style w:type="paragraph" w:styleId="8">
    <w:name w:val="heading 8"/>
    <w:basedOn w:val="a"/>
    <w:next w:val="a"/>
    <w:link w:val="8Char"/>
    <w:autoRedefine/>
    <w:uiPriority w:val="9"/>
    <w:unhideWhenUsed/>
    <w:qFormat/>
    <w:pPr>
      <w:keepNext/>
      <w:keepLines/>
      <w:numPr>
        <w:ilvl w:val="5"/>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unhideWhenUsed/>
    <w:qFormat/>
    <w:pPr>
      <w:keepNext/>
      <w:keepLines/>
      <w:numPr>
        <w:ilvl w:val="6"/>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line="240" w:lineRule="auto"/>
    </w:pPr>
    <w:rPr>
      <w:rFonts w:ascii="Times New Roman" w:eastAsia="宋体" w:hAnsi="Times New Roman" w:cs="Times New Roman"/>
      <w:sz w:val="21"/>
      <w:szCs w:val="24"/>
    </w:rPr>
  </w:style>
  <w:style w:type="paragraph" w:styleId="a4">
    <w:name w:val="footer"/>
    <w:basedOn w:val="a"/>
    <w:link w:val="Char0"/>
    <w:unhideWhenUsed/>
    <w:qFormat/>
    <w:pPr>
      <w:tabs>
        <w:tab w:val="center" w:pos="4153"/>
        <w:tab w:val="right" w:pos="8306"/>
      </w:tabs>
      <w:snapToGrid w:val="0"/>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annotation subject"/>
    <w:basedOn w:val="a3"/>
    <w:next w:val="a3"/>
    <w:link w:val="Char2"/>
    <w:uiPriority w:val="99"/>
    <w:semiHidden/>
    <w:unhideWhenUsed/>
    <w:pPr>
      <w:spacing w:line="360" w:lineRule="auto"/>
    </w:pPr>
    <w:rPr>
      <w:rFonts w:asciiTheme="minorHAnsi" w:eastAsia="仿宋" w:hAnsiTheme="minorHAnsi" w:cstheme="minorBidi"/>
      <w:b/>
      <w:bCs/>
      <w:sz w:val="24"/>
      <w:szCs w:val="22"/>
    </w:rPr>
  </w:style>
  <w:style w:type="table" w:styleId="a7">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4Char">
    <w:name w:val="标题 4 Char"/>
    <w:basedOn w:val="a0"/>
    <w:link w:val="4"/>
    <w:autoRedefine/>
    <w:uiPriority w:val="9"/>
    <w:qFormat/>
    <w:rPr>
      <w:rFonts w:asciiTheme="majorHAnsi" w:eastAsia="宋体" w:hAnsiTheme="majorHAnsi" w:cstheme="majorBidi"/>
      <w:b/>
      <w:bCs/>
      <w:sz w:val="24"/>
      <w:szCs w:val="28"/>
    </w:rPr>
  </w:style>
  <w:style w:type="character" w:customStyle="1" w:styleId="5Char">
    <w:name w:val="标题 5 Char"/>
    <w:basedOn w:val="a0"/>
    <w:link w:val="5"/>
    <w:autoRedefine/>
    <w:uiPriority w:val="9"/>
    <w:qFormat/>
    <w:rPr>
      <w:rFonts w:eastAsia="宋体"/>
      <w:b/>
      <w:bCs/>
      <w:sz w:val="24"/>
      <w:szCs w:val="28"/>
    </w:rPr>
  </w:style>
  <w:style w:type="character" w:customStyle="1" w:styleId="6Char">
    <w:name w:val="标题 6 Char"/>
    <w:basedOn w:val="a0"/>
    <w:link w:val="6"/>
    <w:rPr>
      <w:rFonts w:asciiTheme="majorHAnsi" w:eastAsia="仿宋" w:hAnsiTheme="majorHAnsi" w:cstheme="majorBidi"/>
      <w:b/>
      <w:bCs/>
      <w:sz w:val="24"/>
      <w:szCs w:val="24"/>
    </w:rPr>
  </w:style>
  <w:style w:type="character" w:customStyle="1" w:styleId="7Char">
    <w:name w:val="标题 7 Char"/>
    <w:basedOn w:val="a0"/>
    <w:link w:val="7"/>
    <w:autoRedefine/>
    <w:qFormat/>
    <w:rPr>
      <w:rFonts w:eastAsia="仿宋"/>
      <w:b/>
      <w:bCs/>
      <w:sz w:val="24"/>
      <w:szCs w:val="24"/>
    </w:rPr>
  </w:style>
  <w:style w:type="character" w:customStyle="1" w:styleId="8Char">
    <w:name w:val="标题 8 Char"/>
    <w:basedOn w:val="a0"/>
    <w:link w:val="8"/>
    <w:qFormat/>
    <w:rPr>
      <w:rFonts w:asciiTheme="majorHAnsi" w:eastAsiaTheme="majorEastAsia" w:hAnsiTheme="majorHAnsi" w:cstheme="majorBidi"/>
      <w:sz w:val="24"/>
      <w:szCs w:val="24"/>
    </w:rPr>
  </w:style>
  <w:style w:type="character" w:customStyle="1" w:styleId="9Char">
    <w:name w:val="标题 9 Char"/>
    <w:basedOn w:val="a0"/>
    <w:link w:val="9"/>
    <w:autoRedefine/>
    <w:uiPriority w:val="9"/>
    <w:qFormat/>
    <w:rPr>
      <w:rFonts w:asciiTheme="majorHAnsi" w:eastAsiaTheme="majorEastAsia" w:hAnsiTheme="majorHAnsi" w:cstheme="majorBidi"/>
      <w:sz w:val="24"/>
      <w:szCs w:val="21"/>
    </w:rPr>
  </w:style>
  <w:style w:type="character" w:customStyle="1" w:styleId="Char0">
    <w:name w:val="页脚 Char"/>
    <w:basedOn w:val="a0"/>
    <w:link w:val="a4"/>
    <w:qFormat/>
    <w:rPr>
      <w:rFonts w:eastAsia="仿宋"/>
      <w:sz w:val="18"/>
      <w:szCs w:val="18"/>
    </w:rPr>
  </w:style>
  <w:style w:type="paragraph" w:styleId="a9">
    <w:name w:val="List Paragraph"/>
    <w:basedOn w:val="a"/>
    <w:link w:val="Char3"/>
    <w:uiPriority w:val="34"/>
    <w:qFormat/>
    <w:pPr>
      <w:spacing w:line="240" w:lineRule="auto"/>
      <w:ind w:firstLine="420"/>
      <w:jc w:val="both"/>
    </w:pPr>
    <w:rPr>
      <w:rFonts w:eastAsiaTheme="minorEastAsia"/>
      <w:sz w:val="21"/>
    </w:rPr>
  </w:style>
  <w:style w:type="character" w:customStyle="1" w:styleId="Char3">
    <w:name w:val="列出段落 Char"/>
    <w:link w:val="a9"/>
    <w:uiPriority w:val="34"/>
    <w:qFormat/>
  </w:style>
  <w:style w:type="character" w:customStyle="1" w:styleId="Char">
    <w:name w:val="批注文字 Char"/>
    <w:basedOn w:val="a0"/>
    <w:link w:val="a3"/>
    <w:autoRedefine/>
    <w:uiPriority w:val="99"/>
    <w:qFormat/>
    <w:rPr>
      <w:rFonts w:ascii="Times New Roman" w:eastAsia="宋体" w:hAnsi="Times New Roman" w:cs="Times New Roman"/>
      <w:szCs w:val="24"/>
    </w:rPr>
  </w:style>
  <w:style w:type="character" w:customStyle="1" w:styleId="3Char">
    <w:name w:val="标题 3 Char"/>
    <w:basedOn w:val="a0"/>
    <w:link w:val="3"/>
    <w:autoRedefine/>
    <w:qFormat/>
    <w:rPr>
      <w:rFonts w:ascii="Arial" w:eastAsia="仿宋_GB2312" w:hAnsi="Arial"/>
      <w:b/>
      <w:bCs/>
      <w:sz w:val="32"/>
      <w:szCs w:val="32"/>
    </w:rPr>
  </w:style>
  <w:style w:type="character" w:customStyle="1" w:styleId="2Char">
    <w:name w:val="标题 2 Char"/>
    <w:basedOn w:val="a0"/>
    <w:link w:val="2"/>
    <w:autoRedefine/>
    <w:qFormat/>
    <w:rPr>
      <w:rFonts w:ascii="Cambria" w:eastAsia="宋体" w:hAnsi="Cambria" w:cs="Times New Roman"/>
      <w:b/>
      <w:bCs/>
      <w:sz w:val="32"/>
      <w:szCs w:val="32"/>
    </w:rPr>
  </w:style>
  <w:style w:type="character" w:customStyle="1" w:styleId="DefaultChar">
    <w:name w:val="Default Char"/>
    <w:link w:val="Default"/>
    <w:autoRedefine/>
    <w:qFormat/>
    <w:rPr>
      <w:rFonts w:ascii="宋体" w:cs="宋体"/>
      <w:color w:val="000000"/>
    </w:rPr>
  </w:style>
  <w:style w:type="paragraph" w:customStyle="1" w:styleId="Default">
    <w:name w:val="Default"/>
    <w:link w:val="DefaultChar"/>
    <w:autoRedefine/>
    <w:qFormat/>
    <w:pPr>
      <w:widowControl w:val="0"/>
      <w:autoSpaceDE w:val="0"/>
      <w:autoSpaceDN w:val="0"/>
      <w:adjustRightInd w:val="0"/>
    </w:pPr>
    <w:rPr>
      <w:rFonts w:ascii="宋体" w:cs="宋体"/>
      <w:color w:val="000000"/>
      <w:kern w:val="2"/>
      <w:sz w:val="21"/>
      <w:szCs w:val="22"/>
    </w:rPr>
  </w:style>
  <w:style w:type="character" w:customStyle="1" w:styleId="Char1">
    <w:name w:val="页眉 Char"/>
    <w:basedOn w:val="a0"/>
    <w:link w:val="a5"/>
    <w:autoRedefine/>
    <w:uiPriority w:val="99"/>
    <w:qFormat/>
    <w:rPr>
      <w:rFonts w:eastAsia="仿宋"/>
      <w:sz w:val="18"/>
      <w:szCs w:val="18"/>
    </w:rPr>
  </w:style>
  <w:style w:type="paragraph" w:customStyle="1" w:styleId="1">
    <w:name w:val="修订1"/>
    <w:autoRedefine/>
    <w:hidden/>
    <w:uiPriority w:val="99"/>
    <w:semiHidden/>
    <w:qFormat/>
    <w:rPr>
      <w:rFonts w:eastAsia="仿宋"/>
      <w:kern w:val="2"/>
      <w:sz w:val="24"/>
      <w:szCs w:val="22"/>
    </w:rPr>
  </w:style>
  <w:style w:type="character" w:customStyle="1" w:styleId="Char2">
    <w:name w:val="批注主题 Char"/>
    <w:basedOn w:val="Char"/>
    <w:link w:val="a6"/>
    <w:autoRedefine/>
    <w:uiPriority w:val="99"/>
    <w:semiHidden/>
    <w:qFormat/>
    <w:rPr>
      <w:rFonts w:ascii="Times New Roman" w:eastAsia="仿宋" w:hAnsi="Times New Roman" w:cs="Times New Roman"/>
      <w:b/>
      <w:bCs/>
      <w:sz w:val="24"/>
      <w:szCs w:val="24"/>
    </w:rPr>
  </w:style>
  <w:style w:type="table" w:customStyle="1" w:styleId="10">
    <w:name w:val="网格型1"/>
    <w:basedOn w:val="a1"/>
    <w:autoRedefine/>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autoRedefine/>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autoRedefine/>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autoRedefine/>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autoRedefine/>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uiPriority="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E7A4A"/>
    <w:pPr>
      <w:widowControl w:val="0"/>
      <w:spacing w:line="360" w:lineRule="auto"/>
    </w:pPr>
    <w:rPr>
      <w:rFonts w:eastAsia="仿宋"/>
      <w:kern w:val="2"/>
      <w:sz w:val="24"/>
      <w:szCs w:val="22"/>
    </w:rPr>
  </w:style>
  <w:style w:type="paragraph" w:styleId="2">
    <w:name w:val="heading 2"/>
    <w:basedOn w:val="a"/>
    <w:next w:val="a"/>
    <w:link w:val="2Char"/>
    <w:unhideWhenUsed/>
    <w:qFormat/>
    <w:pPr>
      <w:keepNext/>
      <w:keepLines/>
      <w:spacing w:before="260" w:after="260" w:line="416" w:lineRule="auto"/>
      <w:jc w:val="both"/>
      <w:outlineLvl w:val="1"/>
    </w:pPr>
    <w:rPr>
      <w:rFonts w:ascii="Cambria" w:eastAsia="宋体" w:hAnsi="Cambria" w:cs="Times New Roman"/>
      <w:b/>
      <w:bCs/>
      <w:sz w:val="32"/>
      <w:szCs w:val="32"/>
    </w:rPr>
  </w:style>
  <w:style w:type="paragraph" w:styleId="3">
    <w:name w:val="heading 3"/>
    <w:basedOn w:val="a"/>
    <w:next w:val="a"/>
    <w:link w:val="3Char"/>
    <w:autoRedefine/>
    <w:unhideWhenUsed/>
    <w:qFormat/>
    <w:pPr>
      <w:keepNext/>
      <w:keepLines/>
      <w:spacing w:before="260" w:after="260" w:line="416" w:lineRule="auto"/>
      <w:jc w:val="both"/>
      <w:outlineLvl w:val="2"/>
    </w:pPr>
    <w:rPr>
      <w:rFonts w:ascii="Arial" w:eastAsia="仿宋_GB2312" w:hAnsi="Arial"/>
      <w:b/>
      <w:bCs/>
      <w:sz w:val="32"/>
      <w:szCs w:val="32"/>
    </w:rPr>
  </w:style>
  <w:style w:type="paragraph" w:styleId="4">
    <w:name w:val="heading 4"/>
    <w:basedOn w:val="a"/>
    <w:next w:val="a"/>
    <w:link w:val="4Char"/>
    <w:uiPriority w:val="9"/>
    <w:unhideWhenUsed/>
    <w:qFormat/>
    <w:pPr>
      <w:keepNext/>
      <w:keepLines/>
      <w:outlineLvl w:val="3"/>
    </w:pPr>
    <w:rPr>
      <w:rFonts w:asciiTheme="majorHAnsi" w:eastAsia="宋体" w:hAnsiTheme="majorHAnsi" w:cstheme="majorBidi"/>
      <w:b/>
      <w:bCs/>
      <w:szCs w:val="28"/>
    </w:rPr>
  </w:style>
  <w:style w:type="paragraph" w:styleId="5">
    <w:name w:val="heading 5"/>
    <w:basedOn w:val="a"/>
    <w:next w:val="a"/>
    <w:link w:val="5Char"/>
    <w:uiPriority w:val="9"/>
    <w:unhideWhenUsed/>
    <w:qFormat/>
    <w:pPr>
      <w:keepNext/>
      <w:keepLines/>
      <w:outlineLvl w:val="4"/>
    </w:pPr>
    <w:rPr>
      <w:rFonts w:eastAsia="宋体"/>
      <w:b/>
      <w:bCs/>
      <w:szCs w:val="28"/>
    </w:rPr>
  </w:style>
  <w:style w:type="paragraph" w:styleId="6">
    <w:name w:val="heading 6"/>
    <w:basedOn w:val="a"/>
    <w:next w:val="a"/>
    <w:link w:val="6Char"/>
    <w:autoRedefine/>
    <w:uiPriority w:val="9"/>
    <w:unhideWhenUsed/>
    <w:qFormat/>
    <w:pPr>
      <w:keepNext/>
      <w:keepLines/>
      <w:numPr>
        <w:ilvl w:val="3"/>
        <w:numId w:val="1"/>
      </w:numPr>
      <w:outlineLvl w:val="5"/>
    </w:pPr>
    <w:rPr>
      <w:rFonts w:asciiTheme="majorHAnsi" w:hAnsiTheme="majorHAnsi" w:cstheme="majorBidi"/>
      <w:b/>
      <w:bCs/>
      <w:szCs w:val="24"/>
    </w:rPr>
  </w:style>
  <w:style w:type="paragraph" w:styleId="7">
    <w:name w:val="heading 7"/>
    <w:basedOn w:val="a"/>
    <w:next w:val="a"/>
    <w:link w:val="7Char"/>
    <w:autoRedefine/>
    <w:uiPriority w:val="9"/>
    <w:unhideWhenUsed/>
    <w:qFormat/>
    <w:pPr>
      <w:keepNext/>
      <w:keepLines/>
      <w:numPr>
        <w:ilvl w:val="4"/>
        <w:numId w:val="1"/>
      </w:numPr>
      <w:spacing w:before="240" w:after="64" w:line="320" w:lineRule="auto"/>
      <w:outlineLvl w:val="6"/>
    </w:pPr>
    <w:rPr>
      <w:b/>
      <w:bCs/>
      <w:szCs w:val="24"/>
    </w:rPr>
  </w:style>
  <w:style w:type="paragraph" w:styleId="8">
    <w:name w:val="heading 8"/>
    <w:basedOn w:val="a"/>
    <w:next w:val="a"/>
    <w:link w:val="8Char"/>
    <w:autoRedefine/>
    <w:uiPriority w:val="9"/>
    <w:unhideWhenUsed/>
    <w:qFormat/>
    <w:pPr>
      <w:keepNext/>
      <w:keepLines/>
      <w:numPr>
        <w:ilvl w:val="5"/>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unhideWhenUsed/>
    <w:qFormat/>
    <w:pPr>
      <w:keepNext/>
      <w:keepLines/>
      <w:numPr>
        <w:ilvl w:val="6"/>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line="240" w:lineRule="auto"/>
    </w:pPr>
    <w:rPr>
      <w:rFonts w:ascii="Times New Roman" w:eastAsia="宋体" w:hAnsi="Times New Roman" w:cs="Times New Roman"/>
      <w:sz w:val="21"/>
      <w:szCs w:val="24"/>
    </w:rPr>
  </w:style>
  <w:style w:type="paragraph" w:styleId="a4">
    <w:name w:val="footer"/>
    <w:basedOn w:val="a"/>
    <w:link w:val="Char0"/>
    <w:unhideWhenUsed/>
    <w:qFormat/>
    <w:pPr>
      <w:tabs>
        <w:tab w:val="center" w:pos="4153"/>
        <w:tab w:val="right" w:pos="8306"/>
      </w:tabs>
      <w:snapToGrid w:val="0"/>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annotation subject"/>
    <w:basedOn w:val="a3"/>
    <w:next w:val="a3"/>
    <w:link w:val="Char2"/>
    <w:uiPriority w:val="99"/>
    <w:semiHidden/>
    <w:unhideWhenUsed/>
    <w:pPr>
      <w:spacing w:line="360" w:lineRule="auto"/>
    </w:pPr>
    <w:rPr>
      <w:rFonts w:asciiTheme="minorHAnsi" w:eastAsia="仿宋" w:hAnsiTheme="minorHAnsi" w:cstheme="minorBidi"/>
      <w:b/>
      <w:bCs/>
      <w:sz w:val="24"/>
      <w:szCs w:val="22"/>
    </w:rPr>
  </w:style>
  <w:style w:type="table" w:styleId="a7">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4Char">
    <w:name w:val="标题 4 Char"/>
    <w:basedOn w:val="a0"/>
    <w:link w:val="4"/>
    <w:autoRedefine/>
    <w:uiPriority w:val="9"/>
    <w:qFormat/>
    <w:rPr>
      <w:rFonts w:asciiTheme="majorHAnsi" w:eastAsia="宋体" w:hAnsiTheme="majorHAnsi" w:cstheme="majorBidi"/>
      <w:b/>
      <w:bCs/>
      <w:sz w:val="24"/>
      <w:szCs w:val="28"/>
    </w:rPr>
  </w:style>
  <w:style w:type="character" w:customStyle="1" w:styleId="5Char">
    <w:name w:val="标题 5 Char"/>
    <w:basedOn w:val="a0"/>
    <w:link w:val="5"/>
    <w:autoRedefine/>
    <w:uiPriority w:val="9"/>
    <w:qFormat/>
    <w:rPr>
      <w:rFonts w:eastAsia="宋体"/>
      <w:b/>
      <w:bCs/>
      <w:sz w:val="24"/>
      <w:szCs w:val="28"/>
    </w:rPr>
  </w:style>
  <w:style w:type="character" w:customStyle="1" w:styleId="6Char">
    <w:name w:val="标题 6 Char"/>
    <w:basedOn w:val="a0"/>
    <w:link w:val="6"/>
    <w:rPr>
      <w:rFonts w:asciiTheme="majorHAnsi" w:eastAsia="仿宋" w:hAnsiTheme="majorHAnsi" w:cstheme="majorBidi"/>
      <w:b/>
      <w:bCs/>
      <w:sz w:val="24"/>
      <w:szCs w:val="24"/>
    </w:rPr>
  </w:style>
  <w:style w:type="character" w:customStyle="1" w:styleId="7Char">
    <w:name w:val="标题 7 Char"/>
    <w:basedOn w:val="a0"/>
    <w:link w:val="7"/>
    <w:autoRedefine/>
    <w:qFormat/>
    <w:rPr>
      <w:rFonts w:eastAsia="仿宋"/>
      <w:b/>
      <w:bCs/>
      <w:sz w:val="24"/>
      <w:szCs w:val="24"/>
    </w:rPr>
  </w:style>
  <w:style w:type="character" w:customStyle="1" w:styleId="8Char">
    <w:name w:val="标题 8 Char"/>
    <w:basedOn w:val="a0"/>
    <w:link w:val="8"/>
    <w:qFormat/>
    <w:rPr>
      <w:rFonts w:asciiTheme="majorHAnsi" w:eastAsiaTheme="majorEastAsia" w:hAnsiTheme="majorHAnsi" w:cstheme="majorBidi"/>
      <w:sz w:val="24"/>
      <w:szCs w:val="24"/>
    </w:rPr>
  </w:style>
  <w:style w:type="character" w:customStyle="1" w:styleId="9Char">
    <w:name w:val="标题 9 Char"/>
    <w:basedOn w:val="a0"/>
    <w:link w:val="9"/>
    <w:autoRedefine/>
    <w:uiPriority w:val="9"/>
    <w:qFormat/>
    <w:rPr>
      <w:rFonts w:asciiTheme="majorHAnsi" w:eastAsiaTheme="majorEastAsia" w:hAnsiTheme="majorHAnsi" w:cstheme="majorBidi"/>
      <w:sz w:val="24"/>
      <w:szCs w:val="21"/>
    </w:rPr>
  </w:style>
  <w:style w:type="character" w:customStyle="1" w:styleId="Char0">
    <w:name w:val="页脚 Char"/>
    <w:basedOn w:val="a0"/>
    <w:link w:val="a4"/>
    <w:qFormat/>
    <w:rPr>
      <w:rFonts w:eastAsia="仿宋"/>
      <w:sz w:val="18"/>
      <w:szCs w:val="18"/>
    </w:rPr>
  </w:style>
  <w:style w:type="paragraph" w:styleId="a9">
    <w:name w:val="List Paragraph"/>
    <w:basedOn w:val="a"/>
    <w:link w:val="Char3"/>
    <w:uiPriority w:val="34"/>
    <w:qFormat/>
    <w:pPr>
      <w:spacing w:line="240" w:lineRule="auto"/>
      <w:ind w:firstLine="420"/>
      <w:jc w:val="both"/>
    </w:pPr>
    <w:rPr>
      <w:rFonts w:eastAsiaTheme="minorEastAsia"/>
      <w:sz w:val="21"/>
    </w:rPr>
  </w:style>
  <w:style w:type="character" w:customStyle="1" w:styleId="Char3">
    <w:name w:val="列出段落 Char"/>
    <w:link w:val="a9"/>
    <w:uiPriority w:val="34"/>
    <w:qFormat/>
  </w:style>
  <w:style w:type="character" w:customStyle="1" w:styleId="Char">
    <w:name w:val="批注文字 Char"/>
    <w:basedOn w:val="a0"/>
    <w:link w:val="a3"/>
    <w:autoRedefine/>
    <w:uiPriority w:val="99"/>
    <w:qFormat/>
    <w:rPr>
      <w:rFonts w:ascii="Times New Roman" w:eastAsia="宋体" w:hAnsi="Times New Roman" w:cs="Times New Roman"/>
      <w:szCs w:val="24"/>
    </w:rPr>
  </w:style>
  <w:style w:type="character" w:customStyle="1" w:styleId="3Char">
    <w:name w:val="标题 3 Char"/>
    <w:basedOn w:val="a0"/>
    <w:link w:val="3"/>
    <w:autoRedefine/>
    <w:qFormat/>
    <w:rPr>
      <w:rFonts w:ascii="Arial" w:eastAsia="仿宋_GB2312" w:hAnsi="Arial"/>
      <w:b/>
      <w:bCs/>
      <w:sz w:val="32"/>
      <w:szCs w:val="32"/>
    </w:rPr>
  </w:style>
  <w:style w:type="character" w:customStyle="1" w:styleId="2Char">
    <w:name w:val="标题 2 Char"/>
    <w:basedOn w:val="a0"/>
    <w:link w:val="2"/>
    <w:autoRedefine/>
    <w:qFormat/>
    <w:rPr>
      <w:rFonts w:ascii="Cambria" w:eastAsia="宋体" w:hAnsi="Cambria" w:cs="Times New Roman"/>
      <w:b/>
      <w:bCs/>
      <w:sz w:val="32"/>
      <w:szCs w:val="32"/>
    </w:rPr>
  </w:style>
  <w:style w:type="character" w:customStyle="1" w:styleId="DefaultChar">
    <w:name w:val="Default Char"/>
    <w:link w:val="Default"/>
    <w:autoRedefine/>
    <w:qFormat/>
    <w:rPr>
      <w:rFonts w:ascii="宋体" w:cs="宋体"/>
      <w:color w:val="000000"/>
    </w:rPr>
  </w:style>
  <w:style w:type="paragraph" w:customStyle="1" w:styleId="Default">
    <w:name w:val="Default"/>
    <w:link w:val="DefaultChar"/>
    <w:autoRedefine/>
    <w:qFormat/>
    <w:pPr>
      <w:widowControl w:val="0"/>
      <w:autoSpaceDE w:val="0"/>
      <w:autoSpaceDN w:val="0"/>
      <w:adjustRightInd w:val="0"/>
    </w:pPr>
    <w:rPr>
      <w:rFonts w:ascii="宋体" w:cs="宋体"/>
      <w:color w:val="000000"/>
      <w:kern w:val="2"/>
      <w:sz w:val="21"/>
      <w:szCs w:val="22"/>
    </w:rPr>
  </w:style>
  <w:style w:type="character" w:customStyle="1" w:styleId="Char1">
    <w:name w:val="页眉 Char"/>
    <w:basedOn w:val="a0"/>
    <w:link w:val="a5"/>
    <w:autoRedefine/>
    <w:uiPriority w:val="99"/>
    <w:qFormat/>
    <w:rPr>
      <w:rFonts w:eastAsia="仿宋"/>
      <w:sz w:val="18"/>
      <w:szCs w:val="18"/>
    </w:rPr>
  </w:style>
  <w:style w:type="paragraph" w:customStyle="1" w:styleId="1">
    <w:name w:val="修订1"/>
    <w:autoRedefine/>
    <w:hidden/>
    <w:uiPriority w:val="99"/>
    <w:semiHidden/>
    <w:qFormat/>
    <w:rPr>
      <w:rFonts w:eastAsia="仿宋"/>
      <w:kern w:val="2"/>
      <w:sz w:val="24"/>
      <w:szCs w:val="22"/>
    </w:rPr>
  </w:style>
  <w:style w:type="character" w:customStyle="1" w:styleId="Char2">
    <w:name w:val="批注主题 Char"/>
    <w:basedOn w:val="Char"/>
    <w:link w:val="a6"/>
    <w:autoRedefine/>
    <w:uiPriority w:val="99"/>
    <w:semiHidden/>
    <w:qFormat/>
    <w:rPr>
      <w:rFonts w:ascii="Times New Roman" w:eastAsia="仿宋" w:hAnsi="Times New Roman" w:cs="Times New Roman"/>
      <w:b/>
      <w:bCs/>
      <w:sz w:val="24"/>
      <w:szCs w:val="24"/>
    </w:rPr>
  </w:style>
  <w:style w:type="table" w:customStyle="1" w:styleId="10">
    <w:name w:val="网格型1"/>
    <w:basedOn w:val="a1"/>
    <w:autoRedefine/>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autoRedefine/>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autoRedefine/>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autoRedefine/>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autoRedefine/>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D8CB3-102C-4789-A02C-2DE334FC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wuyushu</dc:creator>
  <cp:lastModifiedBy>Admin</cp:lastModifiedBy>
  <cp:revision>24</cp:revision>
  <dcterms:created xsi:type="dcterms:W3CDTF">2023-12-11T03:10:00Z</dcterms:created>
  <dcterms:modified xsi:type="dcterms:W3CDTF">2024-05-24T03:07:00Z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1DD4EC7E6CC04EBBB97594E0C2E69CF1_13</vt:lpwstr>
  </property>
</Properties>
</file>